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F2C" w:rsidRPr="005B74F4" w:rsidRDefault="00CF5F2C" w:rsidP="004272EA">
      <w:pPr>
        <w:pStyle w:val="ListParagraph"/>
        <w:ind w:left="0" w:right="450"/>
        <w:jc w:val="both"/>
        <w:rPr>
          <w:rFonts w:ascii="GHEA Grapalat" w:hAnsi="GHEA Grapalat"/>
          <w:b/>
          <w:color w:val="000000" w:themeColor="text1"/>
          <w:sz w:val="24"/>
          <w:szCs w:val="20"/>
          <w:lang w:val="hy-AM"/>
        </w:rPr>
      </w:pPr>
      <w:bookmarkStart w:id="0" w:name="_Toc178356543"/>
      <w:bookmarkStart w:id="1" w:name="_Toc83567432"/>
      <w:bookmarkStart w:id="2" w:name="_Toc183801052"/>
      <w:r w:rsidRPr="005B74F4">
        <w:rPr>
          <w:rFonts w:ascii="GHEA Grapalat" w:hAnsi="GHEA Grapalat"/>
          <w:b/>
          <w:color w:val="000000" w:themeColor="text1"/>
          <w:sz w:val="24"/>
          <w:szCs w:val="28"/>
          <w:lang w:val="hy-AM"/>
        </w:rPr>
        <w:t>1.10. Էկոնոմիկայի նախարարություն</w:t>
      </w:r>
    </w:p>
    <w:p w:rsidR="00CF5F2C" w:rsidRPr="005B74F4" w:rsidRDefault="00CF5F2C" w:rsidP="004272EA">
      <w:pPr>
        <w:pStyle w:val="ListParagraph"/>
        <w:ind w:left="0" w:right="450"/>
        <w:jc w:val="both"/>
        <w:rPr>
          <w:rFonts w:ascii="GHEA Grapalat" w:hAnsi="GHEA Grapalat"/>
          <w:b/>
          <w:color w:val="000000" w:themeColor="text1"/>
          <w:sz w:val="24"/>
          <w:szCs w:val="20"/>
          <w:lang w:val="hy-AM"/>
        </w:rPr>
      </w:pPr>
    </w:p>
    <w:p w:rsidR="00005EA3" w:rsidRPr="005B74F4" w:rsidRDefault="00CF5F2C" w:rsidP="004272EA">
      <w:pPr>
        <w:pStyle w:val="ListParagraph"/>
        <w:ind w:left="0" w:right="450"/>
        <w:jc w:val="both"/>
        <w:rPr>
          <w:rFonts w:ascii="GHEA Grapalat" w:hAnsi="GHEA Grapalat"/>
          <w:b/>
          <w:color w:val="000000" w:themeColor="text1"/>
          <w:sz w:val="24"/>
          <w:szCs w:val="20"/>
          <w:lang w:val="hy-AM"/>
        </w:rPr>
      </w:pPr>
      <w:r w:rsidRPr="005B74F4">
        <w:rPr>
          <w:rFonts w:ascii="GHEA Grapalat" w:hAnsi="GHEA Grapalat"/>
          <w:b/>
          <w:color w:val="000000" w:themeColor="text1"/>
          <w:sz w:val="24"/>
          <w:szCs w:val="20"/>
          <w:lang w:val="hy-AM"/>
        </w:rPr>
        <w:t xml:space="preserve">1.10.1. </w:t>
      </w:r>
      <w:r w:rsidR="00C73DAE" w:rsidRPr="005B74F4">
        <w:rPr>
          <w:rFonts w:ascii="GHEA Grapalat" w:hAnsi="GHEA Grapalat"/>
          <w:b/>
          <w:color w:val="000000" w:themeColor="text1"/>
          <w:sz w:val="24"/>
          <w:szCs w:val="20"/>
          <w:lang w:val="hy-AM"/>
        </w:rPr>
        <w:t>Սոցիալ-տնտեսական զարգացման հիմնական ուղ</w:t>
      </w:r>
      <w:r w:rsidR="00B217BC" w:rsidRPr="005B74F4">
        <w:rPr>
          <w:rFonts w:ascii="GHEA Grapalat" w:hAnsi="GHEA Grapalat"/>
          <w:b/>
          <w:color w:val="000000" w:themeColor="text1"/>
          <w:sz w:val="24"/>
          <w:szCs w:val="20"/>
          <w:lang w:val="hy-AM"/>
        </w:rPr>
        <w:t>ղ</w:t>
      </w:r>
      <w:r w:rsidR="00C73DAE" w:rsidRPr="005B74F4">
        <w:rPr>
          <w:rFonts w:ascii="GHEA Grapalat" w:hAnsi="GHEA Grapalat"/>
          <w:b/>
          <w:color w:val="000000" w:themeColor="text1"/>
          <w:sz w:val="24"/>
          <w:szCs w:val="20"/>
          <w:lang w:val="hy-AM"/>
        </w:rPr>
        <w:t>ությունները</w:t>
      </w:r>
    </w:p>
    <w:p w:rsidR="005B74F4" w:rsidRPr="000C6868" w:rsidRDefault="005B74F4" w:rsidP="004272EA">
      <w:pPr>
        <w:pStyle w:val="TOC4"/>
        <w:spacing w:before="120" w:after="120"/>
        <w:ind w:right="450"/>
        <w:jc w:val="both"/>
        <w:rPr>
          <w:sz w:val="22"/>
          <w:lang w:val="hy-AM"/>
        </w:rPr>
      </w:pPr>
      <w:r w:rsidRPr="000C6868">
        <w:rPr>
          <w:sz w:val="22"/>
          <w:lang w:val="hy-AM"/>
        </w:rPr>
        <w:t>ՏՆՏԵՍԱԿԱՆ ԶԱՐԳԱՑՈՒՄ</w:t>
      </w:r>
    </w:p>
    <w:bookmarkEnd w:id="0"/>
    <w:bookmarkEnd w:id="1"/>
    <w:bookmarkEnd w:id="2"/>
    <w:p w:rsidR="00537DBB" w:rsidRDefault="00537DBB" w:rsidP="004272EA">
      <w:pPr>
        <w:pStyle w:val="BodyText1"/>
        <w:ind w:left="0" w:right="450"/>
        <w:rPr>
          <w:sz w:val="22"/>
          <w:szCs w:val="22"/>
          <w:lang w:val="hy-AM"/>
        </w:rPr>
      </w:pPr>
      <w:r w:rsidRPr="00537DBB">
        <w:rPr>
          <w:sz w:val="22"/>
          <w:szCs w:val="22"/>
          <w:lang w:val="hy-AM"/>
        </w:rPr>
        <w:t xml:space="preserve">Առաջիկա տարիների տնտեսական զարգացման քաղաքականության հիմնական նպատակն է լինելու տնտեսական աճի շարունակական ապահովումը (առնվազն տարեկան </w:t>
      </w:r>
      <w:r w:rsidR="005021F7" w:rsidRPr="005021F7">
        <w:rPr>
          <w:sz w:val="22"/>
          <w:szCs w:val="22"/>
          <w:lang w:val="hy-AM"/>
        </w:rPr>
        <w:t>5.4</w:t>
      </w:r>
      <w:r w:rsidRPr="005021F7">
        <w:rPr>
          <w:sz w:val="22"/>
          <w:szCs w:val="22"/>
          <w:lang w:val="hy-AM"/>
        </w:rPr>
        <w:t xml:space="preserve">%, </w:t>
      </w:r>
      <w:r w:rsidRPr="00537DBB">
        <w:rPr>
          <w:sz w:val="22"/>
          <w:szCs w:val="22"/>
          <w:lang w:val="hy-AM"/>
        </w:rPr>
        <w:t>Հայաստանի քաղաքացիների բարեկեցության շարունակական բարձրացումը՝ վերջիններիս տնտեսական կյանքում առավել ներառականության ապահովմամբ՝ զուգակցելով այն քաղաքացիների աշխատանքային եկամուտների բարձրացմամբ և ունակությունների ու հնարավորությունների կիրառման համար բարենպաստ պայմանների ստեղծմամբ։</w:t>
      </w:r>
    </w:p>
    <w:p w:rsidR="00005EA3" w:rsidRPr="00CF5F2C" w:rsidRDefault="00005EA3" w:rsidP="004272EA">
      <w:pPr>
        <w:pStyle w:val="BodyText1"/>
        <w:ind w:left="0" w:right="450"/>
        <w:rPr>
          <w:sz w:val="22"/>
          <w:szCs w:val="22"/>
          <w:lang w:val="hy-AM"/>
        </w:rPr>
      </w:pPr>
      <w:r w:rsidRPr="00CF5F2C">
        <w:rPr>
          <w:sz w:val="22"/>
          <w:szCs w:val="22"/>
          <w:lang w:val="hy-AM"/>
        </w:rPr>
        <w:t>ՀՀ կառավարությունը շարունակելու է հավատարիմ մնալ ՀՀ կառավարության` 2021 թվականի օգոստոսի 18-ի N 1363-Ա որոշմամբ հաստատված ՀՀ կառավարության 2021-2026թթ. ծրագրի առաջնահերթություններին։</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Տնտեսական քաղաքականությունը միտված է լինելու նաև տնտեսության ոլորտներում արտադրողականության աճի ապահովմանը՝ տնտեսության տեխնոլոգիական մոդերնիզացիայի և թվային տնտեսության ձևավորման, ինչպես նաև գործարար միջավայրի շարունակական բարելավման ու այդ ենթատեքստում՝ օրենսդրական դաշտի շարունակական կատարելագործման  գործիքակազմի կիրառմամբ։ </w:t>
      </w:r>
    </w:p>
    <w:p w:rsid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Տնտեսական քաղաքականության վերջնարդյունքների ապահովումը հիմնված է լինելու վերջիններիս իրականացմանն ուղղված ռազմավարական փաստաթղթերով նախատեսված միջոցառումների և գործիքակազմի ամբողջական կիրառման վրա, ինչը նպատակաուղղված է լինելու ինչպես օտարերկյա, այնպես էլ՝ մասնավոր ներդրումների խրախուսմանը, գործարար միջավայրի ու ձեռներեցության զարգացմանը, զբոսաշրջության և զբոսաշրջային ինդուստրիայի զարգացմանը, արդյունաբերության, գյուղատնտեսության, ինչպես նաև ծառայությունների ոլորտի դիվերսիֆիկացմանն ու զարգացմանը։</w:t>
      </w:r>
    </w:p>
    <w:p w:rsid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Շարունակական և կարևորագույն ուղղություններից մեկն է հանդիսանալու արտաքին տնտեսական գործունեության զարգացումը, ինչին միտված է լինելու արտահանման խրախուսման ու դիվերսիֆիկացման (թե՛ ապրանքներիև ծառայությունների, թե՛ նոր շուկաների գրավման) քաղաքականությունը։ Այս շրջանակներում, մշակվել և 2025թ</w:t>
      </w:r>
      <w:r w:rsidRPr="00537DBB">
        <w:rPr>
          <w:rFonts w:ascii="Cambria Math" w:hAnsi="Cambria Math" w:cs="Cambria Math"/>
          <w:color w:val="404040" w:themeColor="text1" w:themeTint="BF"/>
          <w:sz w:val="22"/>
          <w:szCs w:val="22"/>
          <w:lang w:val="hy-AM"/>
        </w:rPr>
        <w:t>․</w:t>
      </w:r>
      <w:r w:rsidRPr="00537DBB">
        <w:rPr>
          <w:color w:val="404040" w:themeColor="text1" w:themeTint="BF"/>
          <w:sz w:val="22"/>
          <w:szCs w:val="22"/>
          <w:lang w:val="hy-AM"/>
        </w:rPr>
        <w:t xml:space="preserve"> հուլիսի 31-ին Հայաստանի Հանրապետության կառավարության կողմից հաստատվել է Հայաստանի Հանրապետության 2025-2030 թվականների արտահանման ռազմավարական ծրագիրը: Ծրագրում ընդգրկված միջոցառումների իրականացման արդյունքում նախատեսվում է ապրանքների և ծառայությունների տեղական արտահանման աճ՝ մոտ 2 անգամ։</w:t>
      </w:r>
    </w:p>
    <w:p w:rsid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lastRenderedPageBreak/>
        <w:t>Տնտեսության մրցունակության բարձրացման տեսանկյունից կառավարության կողմից կարևորվելու է արտադրողականության աճը՝ տեխնոլոգիաների և լավագույն միջազգային փորձի կլանման և կարողությունների զարգացման միջոցով, ՀՀ քաղաքացիների նորարարական ներուժի իրացումը՝ գործարար նախաձեռնողականության խրախուսման միջոցով։ Հատուկ ուշադրության է արժանանալու ներքին և օտարերկրյա ներդրումների ներգրավումը՝ որպես տնտեսության որակական փոփոխության շարժիչ ուժ</w:t>
      </w:r>
      <w:r>
        <w:rPr>
          <w:color w:val="404040" w:themeColor="text1" w:themeTint="BF"/>
          <w:sz w:val="22"/>
          <w:szCs w:val="22"/>
          <w:lang w:val="hy-AM"/>
        </w:rPr>
        <w:t xml:space="preserve">: </w:t>
      </w:r>
    </w:p>
    <w:p w:rsid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Տնտեսական զարգացման քաղաքականությունը խարսխվելու է վեց հենասյուների վրա, որոնք ուղենշում են կառավարության տնտեսական առաջնահերթությունները։ Այսպես</w:t>
      </w:r>
      <w:r w:rsidRPr="00537DBB">
        <w:rPr>
          <w:rFonts w:ascii="Cambria Math" w:hAnsi="Cambria Math" w:cs="Cambria Math"/>
          <w:color w:val="404040" w:themeColor="text1" w:themeTint="BF"/>
          <w:sz w:val="22"/>
          <w:szCs w:val="22"/>
          <w:lang w:val="hy-AM"/>
        </w:rPr>
        <w:t>․</w:t>
      </w:r>
    </w:p>
    <w:p w:rsidR="00537DBB" w:rsidRDefault="00537DBB" w:rsidP="004272EA">
      <w:pPr>
        <w:pStyle w:val="TOC4"/>
        <w:numPr>
          <w:ilvl w:val="0"/>
          <w:numId w:val="7"/>
        </w:numPr>
        <w:spacing w:before="120" w:after="120"/>
        <w:ind w:left="0" w:right="450" w:firstLine="0"/>
        <w:jc w:val="both"/>
        <w:rPr>
          <w:color w:val="404040" w:themeColor="text1" w:themeTint="BF"/>
          <w:sz w:val="22"/>
          <w:szCs w:val="22"/>
          <w:lang w:val="hy-AM"/>
        </w:rPr>
      </w:pPr>
      <w:r w:rsidRPr="00537DBB">
        <w:rPr>
          <w:color w:val="404040" w:themeColor="text1" w:themeTint="BF"/>
          <w:sz w:val="22"/>
          <w:szCs w:val="22"/>
          <w:lang w:val="hy-AM"/>
        </w:rPr>
        <w:t xml:space="preserve">ներդրումների ներգրավում, ներդրումների դերի կտրուկ մեծացումը տնտեսության կառուցվածքում, </w:t>
      </w:r>
    </w:p>
    <w:p w:rsidR="00147556" w:rsidRDefault="00537DBB" w:rsidP="004272EA">
      <w:pPr>
        <w:pStyle w:val="TOC4"/>
        <w:numPr>
          <w:ilvl w:val="0"/>
          <w:numId w:val="7"/>
        </w:numPr>
        <w:spacing w:before="120" w:after="120"/>
        <w:ind w:left="0" w:right="450" w:firstLine="0"/>
        <w:jc w:val="both"/>
        <w:rPr>
          <w:color w:val="404040" w:themeColor="text1" w:themeTint="BF"/>
          <w:sz w:val="22"/>
          <w:szCs w:val="22"/>
          <w:lang w:val="hy-AM"/>
        </w:rPr>
      </w:pPr>
      <w:r w:rsidRPr="00537DBB">
        <w:rPr>
          <w:color w:val="404040" w:themeColor="text1" w:themeTint="BF"/>
          <w:sz w:val="22"/>
          <w:szCs w:val="22"/>
          <w:lang w:val="hy-AM"/>
        </w:rPr>
        <w:t>մրցունակ՝ առավել արտադրողական և տեխնոլոգիատար արդյունաբերության զարգացում, ինչպես նաև տնտեսության ճյուղերի արտադրողականության կտրուկ բարձրացում,</w:t>
      </w:r>
    </w:p>
    <w:p w:rsidR="00147556" w:rsidRDefault="00537DBB" w:rsidP="004272EA">
      <w:pPr>
        <w:pStyle w:val="TOC4"/>
        <w:numPr>
          <w:ilvl w:val="0"/>
          <w:numId w:val="7"/>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ՀՀ-ում ՓՄՁ ոլորտի ակտիվության բարձրացում, որի շնորհիվ հնարավոր կլինի ապահովել ներառական տնտեսական աճ,</w:t>
      </w:r>
    </w:p>
    <w:p w:rsidR="00147556" w:rsidRDefault="00537DBB" w:rsidP="004272EA">
      <w:pPr>
        <w:pStyle w:val="TOC4"/>
        <w:numPr>
          <w:ilvl w:val="0"/>
          <w:numId w:val="7"/>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գործարար միջավայրի շարունակական բարելավում, որը ՀՀ քաղաքացիների ստեղծարար ներուժի իրացման առաջնային նախապայմանն է,</w:t>
      </w:r>
    </w:p>
    <w:p w:rsidR="00147556" w:rsidRDefault="00537DBB" w:rsidP="004272EA">
      <w:pPr>
        <w:pStyle w:val="TOC4"/>
        <w:numPr>
          <w:ilvl w:val="0"/>
          <w:numId w:val="7"/>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զբոսաշրջության զարգացում։ Չնայած առկա մարտահրավերներին՝ զբոսաշրջությունը շարունակում է պահպանել իր երկարաժամկետ մրցունակությունը և աճի ներուժը։ Միևնույն ժամանակ, ոլորտի մրցունակության աճը դրական է ազդելու տարածքային համաչափ զարգացման վրա:</w:t>
      </w:r>
    </w:p>
    <w:p w:rsidR="00382B42" w:rsidRPr="00382B42" w:rsidRDefault="00382B42" w:rsidP="004272EA">
      <w:pPr>
        <w:numPr>
          <w:ilvl w:val="0"/>
          <w:numId w:val="7"/>
        </w:numPr>
        <w:tabs>
          <w:tab w:val="left" w:pos="270"/>
        </w:tabs>
        <w:ind w:left="0" w:right="450" w:firstLine="0"/>
        <w:jc w:val="both"/>
        <w:rPr>
          <w:rFonts w:ascii="GHEA Grapalat" w:hAnsi="GHEA Grapalat"/>
          <w:lang w:val="hy-AM"/>
        </w:rPr>
      </w:pPr>
      <w:r w:rsidRPr="00382B42">
        <w:rPr>
          <w:rFonts w:ascii="GHEA Grapalat" w:hAnsi="GHEA Grapalat"/>
          <w:lang w:val="hy-AM"/>
        </w:rPr>
        <w:t xml:space="preserve">գյուղատնտեսության արդյունավետության բարձրացում և գյուղատնտեսական ամբողջ արժեշղթայում ընդգրկված սուբյեկտների՝ գյուղացիական տնտեսությունների, կոոպերատիվների, գյուղատնտեսական մթերքներ վերամշակողների, սպասարկող ենթակառուցվածքների եկամուտների ավելացում։ Առանձնահատուկ թիրախ է հանդիսանալու պարենային և սննդամթերքի անվտանգության մակարդակի բարձրացումը։ Այս համատեքստում մեծապես կարևորվում է նաև գյուղատնտեսության ռեսուրսային ներուժի արդյունավետ օգտագործումը, առաջադիմական տեխնոլոգիաների ներդրումը և բնակլիմայական ռիսկերի մեղմումը։ Այս ուղղություններով արդեն իսկ մշակված են առանցքային ռազմավարական փաստաթղթեր, որոնք հիմնված են խորքային վերլուծությունների և հետազոտությունների վրա: </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Արդյունաբերության մրցունակության աճի առաջնային աղբյուր է դիտարկվում  արտադրողականության աճը և միջազգային մրցունակության բարձրացումը՝ տեխնոլոգիաների վերազինման, փորձի յուրացման և ներդրման, արտահանման </w:t>
      </w:r>
      <w:r w:rsidRPr="00537DBB">
        <w:rPr>
          <w:color w:val="404040" w:themeColor="text1" w:themeTint="BF"/>
          <w:sz w:val="22"/>
          <w:szCs w:val="22"/>
          <w:lang w:val="hy-AM"/>
        </w:rPr>
        <w:lastRenderedPageBreak/>
        <w:t>կարողությունների զարգացման, լոգիստիկ խնդիրների մեղմման և՛ ներքին, և՛ միջազգային թիրախային շուկաների մուտքի, և՛ տեղեկատվության հասանելիության ապահովման միջոցով: Առաջիկա 5 տարիներին նախատեսվում է արտադրողականության բարձրացում շուրջ 100 տոկոսով, արտահանման ծավալների տարեկան 10 տոկոս աճի ապահովում և դրա արդյունքում ապրանքների արտահանում/ՀՆԱ ցուցանիշի ապահովում՝ 25-30 տոկոս:</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Ծրագրված գործողությունները միտված են հնարավորություն ընձեռելու Հայաստանի Հանրապետությունում արտադրվող ապրանքները (ծառայությունները), մտավոր գործունեության արդյունքներն արտահանել օտարերկրյա պետությունների շուկաներ՝ ստեղծելով առավել բարենպաստ պայմաններ արտաքին տնտեսական գործունեություն իրականացնող տնտեսավարող սուբյեկտների համար, ինչպես նաև Հայաստանի Հանրապետության համար ռազմավարական ոլորտներում տնտեսական աճի ներառականության համար ապահովել քաղաքացիների մասնագիտական կարողությունների ու հմտությունների զարգացումը և աշխատուժի հմտությունների մակարդակի բարձրացումը։</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ՀՀ կառավարության 2022 թվականի օգոստոսի 24-ի N 1343-Ն որոշմամբ հաստատվել և շարունակում է իրականացվել «Ենթակառուցվածքներ ներդրումների դիմաց» օժանդակության տրամադրման միջոցառումը, որի շրջանակներում Հայաստանի Հանրապետությունում մասնավոր ներդրումները խթանելու նպատակով Հայաստանի Հանրապետության կառավարությունը ներդրումային ծրագիր իրականացնող կազմակերպությանը (կամ մեկից ավելի կազմակերպություններին, որոնք դիմել են միասին օժանդակություն ստանալու նպատակով) տրամադրում է օժանդակություն ներդրումային ծրագրի իրականացման համար նախատեսված տարածքն անհրաժեշտ ենթակառուցվածքով ապահովման համար կատարված ծախսերի մասնակի փոխհատուցման ճանապարհով։</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Առաջնահերթություն է լինելու առաջիկա տարիներին ստեղծել արտահանման դիմացկուն և հարմարվողական էկոհամակարգ՝ ամրապնդելով արտահանման խթանման ծրագրերով և  համապատասխան ֆինանսական և ոչ ֆինանսական գործիքակազմով։ </w:t>
      </w:r>
    </w:p>
    <w:p w:rsidR="00537DBB" w:rsidRPr="003B2DCC" w:rsidRDefault="00147556" w:rsidP="004272EA">
      <w:pPr>
        <w:pStyle w:val="TOC4"/>
        <w:spacing w:before="120" w:after="120"/>
        <w:ind w:right="450"/>
        <w:jc w:val="both"/>
        <w:rPr>
          <w:sz w:val="22"/>
          <w:szCs w:val="22"/>
          <w:lang w:val="hy-AM"/>
        </w:rPr>
      </w:pPr>
      <w:r w:rsidRPr="003B2DCC">
        <w:rPr>
          <w:sz w:val="22"/>
          <w:szCs w:val="22"/>
          <w:lang w:val="hy-AM"/>
        </w:rPr>
        <w:t xml:space="preserve">ՓՈՔՐ և ՄԻՋԻՆ ՁԵՌՆԱՐԿԱՏԻՐՈՒԹՅԱՆ ԶԱՐԳԱՑՈՒՄԸ </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ՓՄՁ սուբյեկտները Հայաստանի տնտեսության մրցունակության բարձրացման, ներառականության և կայուն զարգացման ապահովման կարևորագույն մասն են կազմում: </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ՓՄՁ զարգացման համար հիմնական քայլերն ուղղվելու են ՀՆԱ-ում ՓՄՁ-ների տեսակարար կշռի աճին և համաչափ տարածքային զարգացմանը։</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Հայաստանի Հանրապետությունում ձեռներեցության ոլորտի ուժեղացման, կազմակերպությունների մրցունակության աճի, ներքին և միջազգային թիրախային շուկաներում ներկայացվածության բարձրացման նպատակով ընդլայնվելու է ձեռներեցների աջակցության գործիքակազմը հետևյալ ուղղություններով</w:t>
      </w:r>
      <w:r w:rsidRPr="00537DBB">
        <w:rPr>
          <w:rFonts w:ascii="Cambria Math" w:hAnsi="Cambria Math" w:cs="Cambria Math"/>
          <w:color w:val="404040" w:themeColor="text1" w:themeTint="BF"/>
          <w:sz w:val="22"/>
          <w:szCs w:val="22"/>
          <w:lang w:val="hy-AM"/>
        </w:rPr>
        <w:t>․</w:t>
      </w:r>
    </w:p>
    <w:p w:rsidR="00147556" w:rsidRDefault="00537DBB" w:rsidP="004272EA">
      <w:pPr>
        <w:pStyle w:val="TOC4"/>
        <w:numPr>
          <w:ilvl w:val="0"/>
          <w:numId w:val="8"/>
        </w:numPr>
        <w:spacing w:before="120" w:after="120"/>
        <w:ind w:left="0" w:right="450" w:firstLine="0"/>
        <w:jc w:val="both"/>
        <w:rPr>
          <w:color w:val="404040" w:themeColor="text1" w:themeTint="BF"/>
          <w:sz w:val="22"/>
          <w:szCs w:val="22"/>
          <w:lang w:val="hy-AM"/>
        </w:rPr>
      </w:pPr>
      <w:r w:rsidRPr="00537DBB">
        <w:rPr>
          <w:color w:val="404040" w:themeColor="text1" w:themeTint="BF"/>
          <w:sz w:val="22"/>
          <w:szCs w:val="22"/>
          <w:lang w:val="hy-AM"/>
        </w:rPr>
        <w:t>ձեռնարկատիրական հմտությունների զարգացում,</w:t>
      </w:r>
    </w:p>
    <w:p w:rsidR="00537DBB" w:rsidRPr="00147556" w:rsidRDefault="00537DBB" w:rsidP="004272EA">
      <w:pPr>
        <w:pStyle w:val="TOC4"/>
        <w:numPr>
          <w:ilvl w:val="0"/>
          <w:numId w:val="8"/>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մատչելի ֆինանսական միջոցների հասանելիության ապահովում՝ արտոնյալ պայմաններով վարկերի տրամադրման միջոցով։</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Աջակցության այս մոդելը միջազգային պրակտիկայում ընդունված ամենաարդյունավետ գործիքներից է ՓՄՁ տնտեսական ներուժը բացահայտելու և աճի միտում ունեցող ՓՄՁ-</w:t>
      </w:r>
      <w:r w:rsidR="00147556">
        <w:rPr>
          <w:color w:val="404040" w:themeColor="text1" w:themeTint="BF"/>
          <w:sz w:val="22"/>
          <w:szCs w:val="22"/>
          <w:lang w:val="hy-AM"/>
        </w:rPr>
        <w:t>ն</w:t>
      </w:r>
      <w:r w:rsidRPr="00537DBB">
        <w:rPr>
          <w:color w:val="404040" w:themeColor="text1" w:themeTint="BF"/>
          <w:sz w:val="22"/>
          <w:szCs w:val="22"/>
          <w:lang w:val="hy-AM"/>
        </w:rPr>
        <w:t>երին աջակցելու տեսանկյունից։ Ձեռներեցների միջազգայնացման նպատակով իրականացվող միջոցառումների արդյունքում նախատեսվում է որակական առումով ունենալ</w:t>
      </w:r>
      <w:r w:rsidRPr="00537DBB">
        <w:rPr>
          <w:rFonts w:ascii="Cambria Math" w:hAnsi="Cambria Math" w:cs="Cambria Math"/>
          <w:color w:val="404040" w:themeColor="text1" w:themeTint="BF"/>
          <w:sz w:val="22"/>
          <w:szCs w:val="22"/>
          <w:lang w:val="hy-AM"/>
        </w:rPr>
        <w:t>․</w:t>
      </w:r>
    </w:p>
    <w:p w:rsidR="00147556" w:rsidRDefault="00537DBB" w:rsidP="004272EA">
      <w:pPr>
        <w:pStyle w:val="TOC4"/>
        <w:numPr>
          <w:ilvl w:val="0"/>
          <w:numId w:val="9"/>
        </w:numPr>
        <w:spacing w:before="120" w:after="120"/>
        <w:ind w:left="0" w:right="450" w:firstLine="0"/>
        <w:jc w:val="both"/>
        <w:rPr>
          <w:color w:val="404040" w:themeColor="text1" w:themeTint="BF"/>
          <w:sz w:val="22"/>
          <w:szCs w:val="22"/>
          <w:lang w:val="hy-AM"/>
        </w:rPr>
      </w:pPr>
      <w:r w:rsidRPr="00537DBB">
        <w:rPr>
          <w:color w:val="404040" w:themeColor="text1" w:themeTint="BF"/>
          <w:sz w:val="22"/>
          <w:szCs w:val="22"/>
          <w:lang w:val="hy-AM"/>
        </w:rPr>
        <w:t>նորարարական և աճի ներուժ ունեցող ՓՄՁ սուբյեկտներ, որոնք օգտագործում են իրենց աճի ներուժը նոր շուկաներ մուտք գործելու և որակյալ արտադրանք արտադրելու և ծառայություններ մատուցելու նպատակով,</w:t>
      </w:r>
    </w:p>
    <w:p w:rsidR="00147556" w:rsidRDefault="00537DBB" w:rsidP="004272EA">
      <w:pPr>
        <w:pStyle w:val="TOC4"/>
        <w:numPr>
          <w:ilvl w:val="0"/>
          <w:numId w:val="9"/>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մրցունակ են արտաքին շուկաներում,</w:t>
      </w:r>
    </w:p>
    <w:p w:rsidR="00147556" w:rsidRDefault="00537DBB" w:rsidP="004272EA">
      <w:pPr>
        <w:pStyle w:val="TOC4"/>
        <w:numPr>
          <w:ilvl w:val="0"/>
          <w:numId w:val="9"/>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ՓՄՁ սուբյեկտների կողմից արտահանման ծավալների ավելացում,</w:t>
      </w:r>
    </w:p>
    <w:p w:rsidR="00147556" w:rsidRDefault="00537DBB" w:rsidP="004272EA">
      <w:pPr>
        <w:pStyle w:val="TOC4"/>
        <w:numPr>
          <w:ilvl w:val="0"/>
          <w:numId w:val="9"/>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ստեղծում են բարձրարժեք արտադրանքներ,</w:t>
      </w:r>
    </w:p>
    <w:p w:rsidR="00537DBB" w:rsidRPr="00147556" w:rsidRDefault="00537DBB" w:rsidP="004272EA">
      <w:pPr>
        <w:pStyle w:val="TOC4"/>
        <w:numPr>
          <w:ilvl w:val="0"/>
          <w:numId w:val="9"/>
        </w:numPr>
        <w:spacing w:before="120" w:after="120"/>
        <w:ind w:left="0" w:right="450" w:firstLine="0"/>
        <w:jc w:val="both"/>
        <w:rPr>
          <w:color w:val="404040" w:themeColor="text1" w:themeTint="BF"/>
          <w:sz w:val="22"/>
          <w:szCs w:val="22"/>
          <w:lang w:val="hy-AM"/>
        </w:rPr>
      </w:pPr>
      <w:r w:rsidRPr="00147556">
        <w:rPr>
          <w:color w:val="404040" w:themeColor="text1" w:themeTint="BF"/>
          <w:sz w:val="22"/>
          <w:szCs w:val="22"/>
          <w:lang w:val="hy-AM"/>
        </w:rPr>
        <w:t>ՓՄՁ սուբյեկտներ, ովքեր կիրառում են նոր տեխնոլոգիաներ իրենց արտադրական գործընթացում։</w:t>
      </w:r>
    </w:p>
    <w:p w:rsidR="00147556"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Ձեռներեցության խթանման նպատակով իրականացվելու են միջոցառումներ պետություն և մասնավոր երկխոսության կապը ակտիվացնելու և մարզային հանդիպումներ կազմակերպելու համար։</w:t>
      </w:r>
    </w:p>
    <w:p w:rsidR="0065646F"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202</w:t>
      </w:r>
      <w:r w:rsidR="00672BBB" w:rsidRPr="00464EB7">
        <w:rPr>
          <w:color w:val="404040" w:themeColor="text1" w:themeTint="BF"/>
          <w:sz w:val="22"/>
          <w:szCs w:val="22"/>
          <w:lang w:val="hy-AM"/>
        </w:rPr>
        <w:t>6</w:t>
      </w:r>
      <w:r w:rsidRPr="00537DBB">
        <w:rPr>
          <w:color w:val="404040" w:themeColor="text1" w:themeTint="BF"/>
          <w:sz w:val="22"/>
          <w:szCs w:val="22"/>
          <w:lang w:val="hy-AM"/>
        </w:rPr>
        <w:t xml:space="preserve"> թվականի ընթացքում Պետություն–մասնավոր երկխոսության շրջանակներում շարունակվելու են իրականացվել  քննարկումներ՝ ներառյալ մարզային այցելությունների և թեմատիկ հարթակների, մասնավոր հատվածի հետ երկխոսության հնարավոր այլ մեթոդներով մասնավոր հատվածի հետ հետադարձ կապի հաստատման համար և  վերջիններիս խնդիրների բացահայտման և դրանց կարգավորման լուծումների փաթեթային առաջարկների ձևավորման ուղղությամբ։ Այդ համատեքստում նախատեսվում է կազմակերպել պետություն-մասնավոր երկխոսության տարեկան 1 համաժողով, որը կբարձրացնի Հայաստանի տեսանելիությունը միջազգային շուկայում, կխթանի հայկական կազմակերպությունների համագործակցությունը եվրոպական ներդնող, ստարտափ ընկերությունների և պետության հետ, կնպաստի նորարարկան ձեռներեցության էկոհամակարգի զարգացմանը և պետություն-մասնավոր ակտիվ երկխոսությանը։</w:t>
      </w:r>
    </w:p>
    <w:p w:rsidR="0065646F"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Գործարար միությունների և ոլորտային ակտիվ ներգրավմամբ պարբերաբար կազմակերպելու են հանդիպումներ և քննարկումներ՝ վերջիններիս կողմից առաջադրված առաջնային խնդիրների օրակարգերի շուրջ՝ մասնավոր հատվածի ուժեղ կողմերի և հնարավորությունների համախմբման միջոցով նպաստելով </w:t>
      </w:r>
      <w:r w:rsidR="0065646F" w:rsidRPr="0065646F">
        <w:rPr>
          <w:color w:val="404040" w:themeColor="text1" w:themeTint="BF"/>
          <w:sz w:val="22"/>
          <w:szCs w:val="22"/>
          <w:lang w:val="hy-AM"/>
        </w:rPr>
        <w:t xml:space="preserve">Հայաստանում </w:t>
      </w:r>
      <w:r w:rsidRPr="00537DBB">
        <w:rPr>
          <w:color w:val="404040" w:themeColor="text1" w:themeTint="BF"/>
          <w:sz w:val="22"/>
          <w:szCs w:val="22"/>
          <w:lang w:val="hy-AM"/>
        </w:rPr>
        <w:t>տնտեսական զարգացմանը։</w:t>
      </w:r>
    </w:p>
    <w:p w:rsidR="0065646F"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Կարևորելով կազմակերպություններում աշխատանքի արտադրողականության բարձրացումը, ինչը հանգեցնելու է Հայաստանի Հանրապետության տարածքում գործունեություն իրականացնող տնտեսավարողների մրցունակության բարձրացմանը, Էկոնոմիկայի նախարարության կողմից իրականացվելու են 2 ծրագրեր՝</w:t>
      </w:r>
      <w:r w:rsidR="0065646F">
        <w:rPr>
          <w:color w:val="404040" w:themeColor="text1" w:themeTint="BF"/>
          <w:sz w:val="22"/>
          <w:szCs w:val="22"/>
          <w:lang w:val="hy-AM"/>
        </w:rPr>
        <w:t xml:space="preserve"> </w:t>
      </w:r>
    </w:p>
    <w:p w:rsidR="0065646F" w:rsidRDefault="00537DBB" w:rsidP="004272EA">
      <w:pPr>
        <w:pStyle w:val="TOC4"/>
        <w:numPr>
          <w:ilvl w:val="0"/>
          <w:numId w:val="10"/>
        </w:numPr>
        <w:spacing w:before="120" w:after="120"/>
        <w:ind w:left="0" w:right="450" w:firstLine="0"/>
        <w:jc w:val="both"/>
        <w:rPr>
          <w:color w:val="404040" w:themeColor="text1" w:themeTint="BF"/>
          <w:sz w:val="22"/>
          <w:szCs w:val="22"/>
          <w:lang w:val="hy-AM"/>
        </w:rPr>
      </w:pPr>
      <w:r w:rsidRPr="00537DBB">
        <w:rPr>
          <w:color w:val="404040" w:themeColor="text1" w:themeTint="BF"/>
          <w:sz w:val="22"/>
          <w:szCs w:val="22"/>
          <w:lang w:val="hy-AM"/>
        </w:rPr>
        <w:t>Արտադրողականության խթանման ծրագիրը, որի նպատակն է խթանել տնտեսավարողներին ձեռք բերել նոր/չօգտագործված մեքենա-սարքավորումներ՝ իրենց գործունեությունը տեխնիկապես վերազինելու նպատակով, ինչպես նաև թվայնացնել տնտեսավարողների բիզնես գործընթացները,</w:t>
      </w:r>
    </w:p>
    <w:p w:rsidR="00537DBB" w:rsidRPr="0065646F" w:rsidRDefault="00537DBB" w:rsidP="004272EA">
      <w:pPr>
        <w:pStyle w:val="TOC4"/>
        <w:numPr>
          <w:ilvl w:val="0"/>
          <w:numId w:val="10"/>
        </w:numPr>
        <w:spacing w:before="120" w:after="120"/>
        <w:ind w:left="0" w:right="450" w:firstLine="0"/>
        <w:jc w:val="both"/>
        <w:rPr>
          <w:color w:val="404040" w:themeColor="text1" w:themeTint="BF"/>
          <w:sz w:val="22"/>
          <w:szCs w:val="22"/>
          <w:lang w:val="hy-AM"/>
        </w:rPr>
      </w:pPr>
      <w:r w:rsidRPr="0065646F">
        <w:rPr>
          <w:color w:val="404040" w:themeColor="text1" w:themeTint="BF"/>
          <w:sz w:val="22"/>
          <w:szCs w:val="22"/>
          <w:lang w:val="hy-AM"/>
        </w:rPr>
        <w:t>Բարձր որակավորում ունեցող մասնագետների ներգրավման ծրագիրը, որի նպատակն է տնտեսության մեջ ներգրավել արտաքին աշխատաշուկաներից բարձր որակավորում ունեցող մասնագետների։</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Թեթև արդյունաբերությունը 5 գերակա ճյուղերից մեկն է։ Հիմնական ռազմավարական նպատակն է ապահովել ոլորտի մրցունակության բարելավում` խթանելով ավելացված արժեքի և արտադրողականության աճը, ինչպես նաև սեփական ապրանքանիշով նոր շուկաներ մուտքը։</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Այս նպատակում առանցքային դեր պետք է հատկացվի Ավելացված արժեքին, իսկ ավելի ստույգ՝ աշխատանքի մեկ ժամում ձևավորվող ավելացված արժեքին: Այս ցուցանիշը արտացոլում է արդյունաբերությունում մեկ ժամվա ընթացքում արտադրվող հավելյալ արժեքը, այլ կերպ ասած՝ արտադրողականությունը։</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 xml:space="preserve">Հիմնվելով ավելացված արժեքի նկարագրված հասկացողության վրա, մշակվել է պետական աջակցության մի շարք միջոցառումներ, որոնք ուղղված են Հայաստանում տեքստիլ արդյունաբերության որակական զարգացմանը: </w:t>
      </w:r>
    </w:p>
    <w:p w:rsidR="00537DBB" w:rsidRPr="00537DBB" w:rsidRDefault="00537DBB" w:rsidP="004272EA">
      <w:pPr>
        <w:pStyle w:val="TOC4"/>
        <w:spacing w:before="120" w:after="120"/>
        <w:ind w:right="450"/>
        <w:jc w:val="both"/>
        <w:rPr>
          <w:color w:val="404040" w:themeColor="text1" w:themeTint="BF"/>
          <w:sz w:val="22"/>
          <w:szCs w:val="22"/>
          <w:lang w:val="hy-AM"/>
        </w:rPr>
      </w:pPr>
      <w:r w:rsidRPr="00537DBB">
        <w:rPr>
          <w:color w:val="404040" w:themeColor="text1" w:themeTint="BF"/>
          <w:sz w:val="22"/>
          <w:szCs w:val="22"/>
          <w:lang w:val="hy-AM"/>
        </w:rPr>
        <w:t>Ճանապարհային քարտեզի կարևորագույն մաս է հանդիսանում նաև Մարդու իրավունքների և գենդերային հավասարության սկզբունքների պահպանումը, ինչպես նաև գենդերային ուղղորդման գործիքի կիրառումը ոլորտի բարելավման, ինչպես նաև կանանց և տղամարդկանց գենդերային կարիքների և ռազմավարական շահերի ապահովման նպատակով։</w:t>
      </w:r>
    </w:p>
    <w:p w:rsidR="00005EA3" w:rsidRPr="003B2DCC" w:rsidRDefault="00005EA3" w:rsidP="004272EA">
      <w:pPr>
        <w:pStyle w:val="TOC4"/>
        <w:spacing w:before="120" w:after="120"/>
        <w:ind w:right="450"/>
        <w:jc w:val="both"/>
        <w:rPr>
          <w:sz w:val="22"/>
          <w:szCs w:val="22"/>
          <w:lang w:val="hy-AM"/>
        </w:rPr>
      </w:pPr>
      <w:r w:rsidRPr="003B2DCC">
        <w:rPr>
          <w:sz w:val="22"/>
          <w:szCs w:val="22"/>
          <w:lang w:val="hy-AM"/>
        </w:rPr>
        <w:t>ԶԲՈՍԱՇՐՋՈՒԹՅԱՆ ԶԱՐԳԱՑՈՒՄ</w:t>
      </w:r>
    </w:p>
    <w:p w:rsidR="006E7255" w:rsidRPr="006E7255" w:rsidRDefault="006E7255" w:rsidP="004272EA">
      <w:pPr>
        <w:pStyle w:val="TOC4"/>
        <w:spacing w:before="120" w:after="120"/>
        <w:ind w:right="450"/>
        <w:jc w:val="both"/>
        <w:rPr>
          <w:color w:val="404040" w:themeColor="text1" w:themeTint="BF"/>
          <w:sz w:val="22"/>
          <w:szCs w:val="22"/>
          <w:lang w:val="hy-AM"/>
        </w:rPr>
      </w:pPr>
      <w:r w:rsidRPr="006E7255">
        <w:rPr>
          <w:color w:val="404040" w:themeColor="text1" w:themeTint="BF"/>
          <w:sz w:val="22"/>
          <w:szCs w:val="22"/>
          <w:lang w:val="hy-AM"/>
        </w:rPr>
        <w:t>Զբոսաշրջության ոլորտի զարգացման քաղաքականությունն ուղղված է լինելու Հայաստանի ճանաչելիության և հայկական զբոսաշրջային արդյունքի մրցունակության բարձրացմանը, ինստիտուցիոնալ բարեփոխումների իրականացմանը, կայուն, համաչափ և ներառական տարածքային տնտեսական զարգացմանը, ազգային եկամտի ավելացմանը, բնակչության կենսամակարդակի բարձրացմանը, աշխատատեղերի ստեղծմանը, Հայաստանի և hայկական զբոսաշրջային արդյունքի զբաղեցրած տեղի և հասանելիության բարձրացմանը, Հայաստանի Հանրապետության հեղինակության ամրապնդմանը՝ ներկայացնելով հայկական զբոսաշրջային արդյունքը թե՛</w:t>
      </w:r>
      <w:r>
        <w:rPr>
          <w:color w:val="404040" w:themeColor="text1" w:themeTint="BF"/>
          <w:sz w:val="22"/>
          <w:szCs w:val="22"/>
          <w:lang w:val="hy-AM"/>
        </w:rPr>
        <w:t xml:space="preserve"> </w:t>
      </w:r>
      <w:r w:rsidRPr="006E7255">
        <w:rPr>
          <w:color w:val="404040" w:themeColor="text1" w:themeTint="BF"/>
          <w:sz w:val="22"/>
          <w:szCs w:val="22"/>
          <w:lang w:val="hy-AM"/>
        </w:rPr>
        <w:t>հիմնական՝ մշակութային, գաստրո (խոհանոց և գինի) և արկածային (ներառյալ՝ ձմեռային), թե՛ զարգացման ներուժ ունեցող ուղղություններով, Հայաստանի դիրքավորմանը որպես որակյալ զբոսաշրջային ծառայություններ առաջարկող երկրի։</w:t>
      </w:r>
    </w:p>
    <w:p w:rsidR="006E7255" w:rsidRPr="006E7255" w:rsidRDefault="006E7255" w:rsidP="004272EA">
      <w:pPr>
        <w:pStyle w:val="TOC4"/>
        <w:spacing w:before="120" w:after="120"/>
        <w:ind w:right="450"/>
        <w:jc w:val="both"/>
        <w:rPr>
          <w:color w:val="404040" w:themeColor="text1" w:themeTint="BF"/>
          <w:sz w:val="22"/>
          <w:szCs w:val="22"/>
          <w:lang w:val="hy-AM"/>
        </w:rPr>
      </w:pPr>
      <w:r w:rsidRPr="006E7255">
        <w:rPr>
          <w:color w:val="404040" w:themeColor="text1" w:themeTint="BF"/>
          <w:sz w:val="22"/>
          <w:szCs w:val="22"/>
          <w:lang w:val="hy-AM"/>
        </w:rPr>
        <w:t>Բյուջետային տարվա հիմնական միջոցառումները վերաբերում են ակտիվ մարքեթինգային քաղաքականության իրականացմանը, համայնքային ռեսուրսների հիման վրա զբոսաշրջային արդյունքի բազմազանեցմանը, զբոսաշրջային ենթակառուցվածքների և կարողությունների զարգացման աջակցությանը, միջազգային համագործակցության զարգացմանը, վիճակագրական համակարգի կատարելագործմանը, ծառայությունների որակի բարելավմանը,</w:t>
      </w:r>
      <w:r>
        <w:rPr>
          <w:color w:val="404040" w:themeColor="text1" w:themeTint="BF"/>
          <w:sz w:val="22"/>
          <w:szCs w:val="22"/>
          <w:lang w:val="hy-AM"/>
        </w:rPr>
        <w:t xml:space="preserve"> </w:t>
      </w:r>
      <w:r w:rsidRPr="006E7255">
        <w:rPr>
          <w:color w:val="404040" w:themeColor="text1" w:themeTint="BF"/>
          <w:sz w:val="22"/>
          <w:szCs w:val="22"/>
          <w:lang w:val="hy-AM"/>
        </w:rPr>
        <w:t>զբոսաշրջային կենտրոն կառավարող կազմակերպությունների (DMO-ների) գործունեությանը աջակցությանը։ Մեծ ուշադրություն է դարձվելու Հայաստանի զբոսաշրջային գրավչության վերականգնման մարքեթինգային միջոցառումների իրականացմանը։</w:t>
      </w:r>
    </w:p>
    <w:p w:rsidR="006E7255" w:rsidRPr="006E7255" w:rsidRDefault="006E7255" w:rsidP="004272EA">
      <w:pPr>
        <w:pStyle w:val="TOC4"/>
        <w:spacing w:before="120" w:after="120"/>
        <w:ind w:right="450"/>
        <w:jc w:val="both"/>
        <w:rPr>
          <w:color w:val="404040" w:themeColor="text1" w:themeTint="BF"/>
          <w:sz w:val="22"/>
          <w:szCs w:val="22"/>
          <w:lang w:val="hy-AM"/>
        </w:rPr>
      </w:pPr>
      <w:r w:rsidRPr="006E7255">
        <w:rPr>
          <w:color w:val="404040" w:themeColor="text1" w:themeTint="BF"/>
          <w:sz w:val="22"/>
          <w:szCs w:val="22"/>
          <w:lang w:val="hy-AM"/>
        </w:rPr>
        <w:t>Մինչև 2027 թվականը նախատեսվում է դեպի Հայաստան միջազգային զբոսաշրջիկների այցելությունների թվի ավելացում տարեկան առնվազն 10 տոկոսով`  2027 թվականին այցելությունների թիվը հասցնելով 2,7 միլիոնի, ինչի արդյունքում ստացված եկամուտը 370.0 մլն-ից նախատեսվում է հասցնել մոտ 1000.0 մլրդ-ի:</w:t>
      </w:r>
    </w:p>
    <w:p w:rsidR="006E7255" w:rsidRPr="006E7255" w:rsidRDefault="006E7255" w:rsidP="004272EA">
      <w:pPr>
        <w:pStyle w:val="TOC4"/>
        <w:spacing w:before="120" w:after="120"/>
        <w:ind w:right="450"/>
        <w:jc w:val="both"/>
        <w:rPr>
          <w:color w:val="404040" w:themeColor="text1" w:themeTint="BF"/>
          <w:sz w:val="22"/>
          <w:szCs w:val="22"/>
          <w:lang w:val="hy-AM"/>
        </w:rPr>
      </w:pPr>
      <w:r w:rsidRPr="006E7255">
        <w:rPr>
          <w:color w:val="404040" w:themeColor="text1" w:themeTint="BF"/>
          <w:sz w:val="22"/>
          <w:szCs w:val="22"/>
          <w:lang w:val="hy-AM"/>
        </w:rPr>
        <w:t>Նախատեսվում է Համաշխարհային բանկի աջակցությամբ իրականացնել «Զբոսաշրջության և մարզային ենթակառուցվածքների բարելավում» ծրագիրը, որի շրջանակում նախատեսվում է կլաստերային համակարգի ներդրում։ Զբոսաշրջության ոլորտում Կլաստերային մոտեցման ներդրման հիմնական թիրախները նպատակաուղղված կլինեն դիվերսիֆիկացնել զբոսաշրջությունը Հայաստանում, հանրահռչակել /վերականգնել/ բազմաթիվ մշակութային/պատմական հուշարձաններ, զարգացնել բնության հատուկ պահպանվող տարածքների, այդ թվում բնության հաշարձանների, ինչպես նաև շրջակա միջավայրի այլ օբյեկտների էկոտուրիստական ներուժը և այլն: Միջոցառման իրականացման արդյունքում ակնկալվում է բարձրացնել ազգային մրցունակությունը, որը կդրսևորվի ՀՆԱ-ի աճի տեմպերով, արտահանման ծավալների մեծացմամբ, դրական առևտրային հաշվեկշռի ձևավորմամբ, երկրի թույլ զարգացած և ճգնաժամի մեջ գտնվող տարածքների զարգացմամբ:</w:t>
      </w:r>
    </w:p>
    <w:p w:rsidR="006E7255" w:rsidRDefault="006E7255" w:rsidP="004272EA">
      <w:pPr>
        <w:pStyle w:val="TOC4"/>
        <w:spacing w:before="120" w:after="120"/>
        <w:ind w:right="450"/>
        <w:jc w:val="both"/>
        <w:rPr>
          <w:color w:val="404040" w:themeColor="text1" w:themeTint="BF"/>
          <w:sz w:val="22"/>
          <w:szCs w:val="22"/>
          <w:lang w:val="hy-AM"/>
        </w:rPr>
      </w:pPr>
      <w:r w:rsidRPr="006E7255">
        <w:rPr>
          <w:color w:val="404040" w:themeColor="text1" w:themeTint="BF"/>
          <w:sz w:val="22"/>
          <w:szCs w:val="22"/>
          <w:lang w:val="hy-AM"/>
        </w:rPr>
        <w:t>Հայաստան զբոսաշրջային այցելությունների թվաքանակի աճին զուգահեռ կստեղծվեն նոր աշխատատեղեր, կբարձրանա բնակչության կենսամակարդակը, կլուծվեն մի շարք սոցիալ-տնտեսական խնդիրներ, կապահովվի տարածքային համաչափ տնտեսական զարգացում:</w:t>
      </w:r>
    </w:p>
    <w:p w:rsidR="00005EA3" w:rsidRPr="003B2DCC" w:rsidRDefault="00005EA3" w:rsidP="004272EA">
      <w:pPr>
        <w:pStyle w:val="TOC4"/>
        <w:spacing w:before="120" w:after="120"/>
        <w:ind w:right="450"/>
        <w:jc w:val="both"/>
        <w:rPr>
          <w:sz w:val="22"/>
          <w:szCs w:val="22"/>
          <w:lang w:val="hy-AM"/>
        </w:rPr>
      </w:pPr>
      <w:r w:rsidRPr="003B2DCC">
        <w:rPr>
          <w:sz w:val="22"/>
          <w:szCs w:val="22"/>
          <w:lang w:val="hy-AM"/>
        </w:rPr>
        <w:t>ԳՅՈՒՂԱՏՆՏԵՍՈՒԹՅՈՒՆ</w:t>
      </w:r>
    </w:p>
    <w:p w:rsidR="00EC26D1" w:rsidRPr="00EC26D1" w:rsidRDefault="00EC26D1" w:rsidP="004272EA">
      <w:pPr>
        <w:ind w:right="450"/>
        <w:jc w:val="both"/>
        <w:rPr>
          <w:rFonts w:ascii="GHEA Grapalat" w:hAnsi="GHEA Grapalat"/>
          <w:lang w:val="hy-AM"/>
        </w:rPr>
      </w:pPr>
      <w:r w:rsidRPr="00EC26D1">
        <w:rPr>
          <w:rFonts w:ascii="GHEA Grapalat" w:hAnsi="GHEA Grapalat"/>
          <w:lang w:val="hy-AM"/>
        </w:rPr>
        <w:t>Գյուղատնտեսությունը երկրի կենսագործունեության և տնտեսության կայունացման շարժիչ գործոններից մեկն է։ Այն նշանակալի է ոչ միայն որպես ոլորտ, որից ստացվում է որոշակի ավելացված արժեք, այլև առաջին հերթին՝ որպես բնագավառ, որի որակի և զարգացման մակարդակից է կախված բնակչության պարենային անվտանգությունը, գյուղական բնակավայրերի կենսամակարդակն ու զարգացման հնարավորությունները, մարդկանց առողջությունն ու անվտանգությունը։</w:t>
      </w:r>
    </w:p>
    <w:p w:rsidR="00EC26D1" w:rsidRPr="00EC26D1" w:rsidRDefault="00EC26D1" w:rsidP="004272EA">
      <w:pPr>
        <w:ind w:right="450"/>
        <w:jc w:val="both"/>
        <w:rPr>
          <w:rFonts w:ascii="GHEA Grapalat" w:hAnsi="GHEA Grapalat"/>
          <w:lang w:val="hy-AM"/>
        </w:rPr>
      </w:pPr>
      <w:r w:rsidRPr="00EC26D1">
        <w:rPr>
          <w:rFonts w:ascii="GHEA Grapalat" w:hAnsi="GHEA Grapalat"/>
          <w:lang w:val="hy-AM"/>
        </w:rPr>
        <w:t>Գյուղատնտեսության առաջնային արտադրությունն ու գյուղ</w:t>
      </w:r>
      <w:r w:rsidRPr="00EC26D1">
        <w:rPr>
          <w:rFonts w:ascii="Cambria Math" w:hAnsi="Cambria Math" w:cs="Cambria Math"/>
          <w:lang w:val="hy-AM"/>
        </w:rPr>
        <w:t>․</w:t>
      </w:r>
      <w:r w:rsidRPr="00EC26D1">
        <w:rPr>
          <w:rFonts w:ascii="GHEA Grapalat" w:hAnsi="GHEA Grapalat"/>
          <w:lang w:val="hy-AM"/>
        </w:rPr>
        <w:t xml:space="preserve"> ապրանքների վերամշակումն ապահովում են ՀՆԱ-ի շուրջ 15%-ը։</w:t>
      </w:r>
    </w:p>
    <w:p w:rsidR="00EC26D1" w:rsidRPr="00EC26D1" w:rsidRDefault="00EC26D1" w:rsidP="004272EA">
      <w:pPr>
        <w:ind w:right="450"/>
        <w:jc w:val="both"/>
        <w:rPr>
          <w:rFonts w:ascii="GHEA Grapalat" w:hAnsi="GHEA Grapalat"/>
          <w:lang w:val="hy-AM"/>
        </w:rPr>
      </w:pPr>
      <w:r w:rsidRPr="00EC26D1">
        <w:rPr>
          <w:rFonts w:ascii="GHEA Grapalat" w:hAnsi="GHEA Grapalat"/>
          <w:lang w:val="hy-AM"/>
        </w:rPr>
        <w:t>Կառավարության կողմից իրականացվող քաղաքականությունն ուղղված է լինելու գյուղատնտեսության ինտենսիվացմանը, արդյունավետության բարձրացմանը, հողային ռեսուրսների նպատակային և ջրային ռեսուրսների խնայողաբար ու արդյունավետ օգտագործմանը, պարենային անվտանգության մակարդակի բարձրացմանը, անասնաբուծության և բուսաբուծության զարգացմանը, արդի տեխնոլոգիաների ներդրմանը, արտադրված արտադրանքի իրացմանն ու արտահանման խթանմանը, գյուղատնտեսական ամբողջ արժեշղթայում ընդգրկված սուբյեկտների՝ գյուղացիական տնտեսությունների, կոոպերատիվների, գյուղատնտեսական մթերք վերամշակողների եկամուտների ավելացմանը:</w:t>
      </w:r>
    </w:p>
    <w:p w:rsidR="00EC26D1" w:rsidRPr="00EC26D1" w:rsidRDefault="00EC26D1" w:rsidP="004272EA">
      <w:pPr>
        <w:ind w:right="450"/>
        <w:jc w:val="both"/>
        <w:rPr>
          <w:rFonts w:ascii="GHEA Grapalat" w:hAnsi="GHEA Grapalat"/>
          <w:lang w:val="hy-AM"/>
        </w:rPr>
      </w:pPr>
      <w:r w:rsidRPr="00EC26D1">
        <w:rPr>
          <w:rFonts w:ascii="GHEA Grapalat" w:hAnsi="GHEA Grapalat"/>
          <w:lang w:val="hy-AM"/>
        </w:rPr>
        <w:t>2026 թվականի համար բարեփոխումների քաղաքականությունը կուղղվի գյուղատնտեսական նշանակության հողերի չօգտագործման և մասնատվածության մակարդակի նվազեցմանը, դրանց խոշորացմանը, միավորմանը (կոնսոլիդացմանը), գյուղատնտեսության ճյուղերի զարգացմանը, տնտեսավարողների համար գործունեության նպաստավոր և մրցունակ պայմանների ստեղծմանը, կլիմայի հարմարվողականությանն ու մեղմանն ուղղված միջոցառումների իրականացմանը, գյուղատնտեսական տեխնիկայով և ագրոպարենային ոլորտի սարքավորումներով հագեցվածության ապահովմանը, որը կխթանի արտադրողականության բարձրացմանն ու մրցունակ և անվտանգ ապրանքների արտադրմանը, գյուղատնտեսական մթերքների շուկայահանմանը և արտաքին շուկաների դիվերսիֆիկացմանը, գյուղատնտեսական հումք արտադրողների և վերամշակողների միջև պայմանագրային հարաբերությունների խորացմանը, գյուղատնտեսությունում ապահովագրական համակարգի ամբողջական ներդրման համար նախադրյալների ստեղծմանը, ժամանակակից տեխնոլոգիաների ներդրմանը,       հայկական աշխարհագրական նշումներով արտադրանքների գրանցմանը և արտադրմանը։</w:t>
      </w:r>
    </w:p>
    <w:p w:rsidR="00EC26D1" w:rsidRPr="00EC26D1" w:rsidRDefault="00EC26D1" w:rsidP="004272EA">
      <w:pPr>
        <w:ind w:right="450"/>
        <w:jc w:val="both"/>
        <w:rPr>
          <w:rFonts w:ascii="GHEA Grapalat" w:hAnsi="GHEA Grapalat"/>
          <w:lang w:val="hy-AM"/>
        </w:rPr>
      </w:pPr>
      <w:r w:rsidRPr="00EC26D1">
        <w:rPr>
          <w:rFonts w:ascii="GHEA Grapalat" w:hAnsi="GHEA Grapalat"/>
          <w:lang w:val="hy-AM"/>
        </w:rPr>
        <w:t>Կառավարության 2019թ</w:t>
      </w:r>
      <w:r w:rsidRPr="00EC26D1">
        <w:rPr>
          <w:rFonts w:ascii="Cambria Math" w:hAnsi="Cambria Math" w:cs="Cambria Math"/>
          <w:lang w:val="hy-AM"/>
        </w:rPr>
        <w:t>․</w:t>
      </w:r>
      <w:r w:rsidRPr="00EC26D1">
        <w:rPr>
          <w:rFonts w:ascii="GHEA Grapalat" w:hAnsi="GHEA Grapalat"/>
          <w:lang w:val="hy-AM"/>
        </w:rPr>
        <w:t xml:space="preserve"> դեկտեմբերի 19-ի N 1886-Լ որոշմամբ հաստատված ՀՀ գյուղատնտեսության ոլորտի տնտեսական զարգացումն ապահովող հիմնական ուղղությունների 2020-2030 թվականների ռազմավարությամբ և միջոցառումների ծրագրով, ինչպես նաև Կառավարության 2023 թվականի հունիսի 29-ի N 1083-Ն որոշմամբ հաստատված Պարենային անվտանգության համակարգի զարգացման ռազմավարությամբ և 2023-2026 թվականների գործողությունների ծրագրով նախանշվել են համակարգի հետագա կայուն և համաչափ զարգացումն ապահովող համապատասխան միջոցառումները, որոնք կապահովեն ոլորտի զարգացումն և պարենային անվտանգության մակարդակի բարձրացումը։</w:t>
      </w:r>
    </w:p>
    <w:p w:rsidR="00005EA3" w:rsidRPr="003B2DCC" w:rsidRDefault="00005EA3" w:rsidP="004272EA">
      <w:pPr>
        <w:pStyle w:val="TOC4"/>
        <w:spacing w:before="120" w:after="120"/>
        <w:ind w:right="450"/>
        <w:jc w:val="both"/>
        <w:rPr>
          <w:sz w:val="22"/>
          <w:szCs w:val="22"/>
          <w:lang w:val="hy-AM"/>
        </w:rPr>
      </w:pPr>
      <w:r w:rsidRPr="003B2DCC">
        <w:rPr>
          <w:sz w:val="22"/>
          <w:szCs w:val="22"/>
          <w:lang w:val="hy-AM"/>
        </w:rPr>
        <w:t>ԳՈՐԾԱՐԱՐ ԵՎ ՆԵՐԴՐՈՒՄԱՅԻՆ ՄԻՋԱՎԱՅՐ</w:t>
      </w:r>
    </w:p>
    <w:p w:rsidR="004B358F" w:rsidRDefault="004B358F" w:rsidP="004272EA">
      <w:pPr>
        <w:ind w:right="450"/>
        <w:jc w:val="both"/>
        <w:rPr>
          <w:rFonts w:ascii="GHEA Grapalat" w:eastAsia="GHEA Grapalat" w:hAnsi="GHEA Grapalat" w:cs="GHEA Grapalat"/>
          <w:b/>
          <w:lang w:val="hy-AM"/>
        </w:rPr>
      </w:pPr>
      <w:r w:rsidRPr="004B358F">
        <w:rPr>
          <w:rFonts w:ascii="GHEA Grapalat" w:eastAsia="GHEA Grapalat" w:hAnsi="GHEA Grapalat" w:cs="GHEA Grapalat"/>
          <w:lang w:val="hy-AM"/>
        </w:rPr>
        <w:t>Հայաստանը գրավիչ երկիր է ներդրումային և գործարար միջավայրի տեսանկյունից: Ներդրումների ներգրավումը և աջակցությունը, օտարերկրյա ներդրումների համար բարենպաստ օրենսդրական դաշտի և միջավայրի ստեղծումը Հայաստանի Հանրապետության տնտեսական քաղաքականության առանցքային ուղղություններից են: Անցած տասնամյակի ընթացքում իրականացվել են կարևոր բարեփոխումներ, որոնք նպաստել են Հայաստանի՝ օտարերկրյա ներդրումների համար ավելի բարենպաստ լինելուն՝ ներառելով ինչպես իրավական համակարգի բարեփոխումները, այնպես էլ գործարար ընթացակարգերի հեշտացման գործնական քայլերը:</w:t>
      </w:r>
    </w:p>
    <w:p w:rsidR="004B358F" w:rsidRDefault="004B358F" w:rsidP="004272EA">
      <w:pPr>
        <w:ind w:right="450"/>
        <w:jc w:val="both"/>
        <w:rPr>
          <w:rFonts w:ascii="GHEA Grapalat" w:eastAsia="GHEA Grapalat" w:hAnsi="GHEA Grapalat" w:cs="GHEA Grapalat"/>
          <w:b/>
          <w:lang w:val="hy-AM"/>
        </w:rPr>
      </w:pPr>
      <w:r w:rsidRPr="004B358F">
        <w:rPr>
          <w:rFonts w:ascii="GHEA Grapalat" w:eastAsia="GHEA Grapalat" w:hAnsi="GHEA Grapalat" w:cs="GHEA Grapalat"/>
          <w:lang w:val="hy-AM"/>
        </w:rPr>
        <w:t>Գործարար և ներդրումային միջավայրի բարելավումը պահանջում է մի շարք շրջանակային բարեփոխումներ՝ ուղղված տնտեսության ներուժի վերականգնմանը, որը հնարավոր կլինի ներդրումային միջավայրի ճկունությունն ապահովելու և ներդրումների ներգրավման միջոցով։ Տնտեսական քաղաքականության թիրախներին հասնելու համար անհրաժեշտ է լինելու ներդրում/ՀՆԱ հարաբերակցությունը հասցնել առնվազն 25%-ի։ Կառավարության քաղաքականությունը միտված է լինելու օտարերկրյա ուղղակի ներդրումներ/ՀՆԱ 6% հարաբերակցություն ապահովելուն՝ շեշտադրելով որակյալ, գիտելիքահենք ներդրումային ծրագրերը: Գործարար և ներդրումային միջավայրի ճկունությունն ապահովելու նպատակով իրականացվելու են կառուցվածքային բարեփոխումներ, որոնք նպատակ են ունենալու ընդլայնել Հայաստանի Հանրապետության քաղաքացիներին հասանելի տնտեսական հնարավորությունների դաշտը և առավելագույնս խրախուսելու հատկապես գիտելիք ձևավորող ներքին և օտարերկրյա մասնավոր ներդրումները, բարձրացնելու վերջիններիս շահութաբերությունը:</w:t>
      </w:r>
    </w:p>
    <w:p w:rsidR="004B358F" w:rsidRDefault="004B358F" w:rsidP="004272EA">
      <w:pPr>
        <w:ind w:right="450"/>
        <w:jc w:val="both"/>
        <w:rPr>
          <w:rFonts w:ascii="GHEA Grapalat" w:eastAsia="GHEA Grapalat" w:hAnsi="GHEA Grapalat" w:cs="GHEA Grapalat"/>
          <w:b/>
          <w:lang w:val="hy-AM"/>
        </w:rPr>
      </w:pPr>
      <w:r w:rsidRPr="004B358F">
        <w:rPr>
          <w:rFonts w:ascii="GHEA Grapalat" w:eastAsia="GHEA Grapalat" w:hAnsi="GHEA Grapalat" w:cs="GHEA Grapalat"/>
          <w:lang w:val="hy-AM"/>
        </w:rPr>
        <w:t>Սահմանափակ ներքին շուկայի պայմաններոմ ՀՀ ներդրումային գրավչությունը պայմանավորված է լինելու նաև ԵԱՏՄ, ԵՄ, Իրանի շուկաների հասանելիության և միաժամանակ գործարար ու ներդրումային միջավայրի տվյալ շուկաների համադրությամբ առավել բարենպաստ լինելու հանգամանքներով։ Ներդրումային քաղաքականության նպատակներից է առնվազն ԵԱՏՄ, հարևան և տարածաշրջանի երկրների համեմատ լավագույն, առավել ճկուն ներդրումային դաշտի ձևավորումը՝ ազատ ու հավասար մրցակցության, ինչպես նաև կանխատեսելիության իմաստով և առաջնային դիրքի պահպանման նպատակով դրա շարունակական բարելավումը։ Կառավարության ներդրումային քաղաքականության նպատակներից են նաև ապահովել ներդրումների պաշտպանության անհրաժեշտ երաշխիքներ՝ միջազգային լավագույն պրակտիկաների ձևաչափով՝ կարևորելով ազատ ու հավասար մրցակցությունը, բիզնեսի համար կանխատեսելիությունը և առաջնային դիրքի պահպանման նպատակով դրա շարունակական բարելավումը</w:t>
      </w:r>
      <w:r>
        <w:rPr>
          <w:rFonts w:ascii="GHEA Grapalat" w:eastAsia="GHEA Grapalat" w:hAnsi="GHEA Grapalat" w:cs="GHEA Grapalat"/>
          <w:lang w:val="hy-AM"/>
        </w:rPr>
        <w:t xml:space="preserve">: </w:t>
      </w:r>
      <w:r w:rsidRPr="004B358F">
        <w:rPr>
          <w:rFonts w:ascii="GHEA Grapalat" w:eastAsia="GHEA Grapalat" w:hAnsi="GHEA Grapalat" w:cs="GHEA Grapalat"/>
          <w:lang w:val="hy-AM"/>
        </w:rPr>
        <w:t>Ներդրումային քաղաքականության առաջնահերթ թիրախը հանդիսանում է նորարարական, նոր գիտելիք ստեղծող ծրագրերի իրագործման համար առավել արագ և ճկուն գործընթացների, ինչպես նաև մրցունակության գործոնների առավելագույն հասանելիության ապահովումը։</w:t>
      </w:r>
    </w:p>
    <w:p w:rsidR="00490B6E"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 xml:space="preserve">Միաժամանակ ներդրումային և գործարար միջավայրի բարելավմանն </w:t>
      </w:r>
      <w:r w:rsidR="00490B6E" w:rsidRPr="00490B6E">
        <w:rPr>
          <w:rFonts w:ascii="GHEA Grapalat" w:eastAsia="GHEA Grapalat" w:hAnsi="GHEA Grapalat" w:cs="GHEA Grapalat"/>
          <w:lang w:val="hy-AM"/>
        </w:rPr>
        <w:t xml:space="preserve">նպատակով ընդունվել է </w:t>
      </w:r>
      <w:r w:rsidRPr="00490B6E">
        <w:rPr>
          <w:rFonts w:ascii="GHEA Grapalat" w:eastAsia="GHEA Grapalat" w:hAnsi="GHEA Grapalat" w:cs="GHEA Grapalat"/>
          <w:lang w:val="hy-AM"/>
        </w:rPr>
        <w:t>Հայաստանի Հանրապետության կառավարության 2023 թվականի հոկտեմբերի 26-ի «Հայաստանի Հանրապետությունում տնտեսապես բարդ ապրանքների արտադրությամբ զբաղվող առևտրային ընկերություններին պետական աջակցության տրամադրման ծրագիրը հաստատելու մասին» N 1867-Ն որոշում</w:t>
      </w:r>
      <w:r w:rsidR="00490B6E">
        <w:rPr>
          <w:rFonts w:ascii="GHEA Grapalat" w:eastAsia="GHEA Grapalat" w:hAnsi="GHEA Grapalat" w:cs="GHEA Grapalat"/>
          <w:lang w:val="hy-AM"/>
        </w:rPr>
        <w:t>ը</w:t>
      </w:r>
      <w:r w:rsidRPr="00490B6E">
        <w:rPr>
          <w:rFonts w:ascii="GHEA Grapalat" w:eastAsia="GHEA Grapalat" w:hAnsi="GHEA Grapalat" w:cs="GHEA Grapalat"/>
          <w:lang w:val="hy-AM"/>
        </w:rPr>
        <w:t>։</w:t>
      </w:r>
      <w:r w:rsidR="00490B6E" w:rsidRPr="00490B6E">
        <w:rPr>
          <w:rFonts w:ascii="GHEA Grapalat" w:eastAsia="GHEA Grapalat" w:hAnsi="GHEA Grapalat" w:cs="GHEA Grapalat"/>
          <w:lang w:val="hy-AM"/>
        </w:rPr>
        <w:t xml:space="preserve"> </w:t>
      </w:r>
    </w:p>
    <w:p w:rsidR="004B358F" w:rsidRPr="00490B6E"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Ծրագրով նախատեսվում է իրականացնել տնտեսապես բարդ ապրանքների արտահանման դիվերսիֆիկացմանն ուղղված թիրախային միջոցառում՝ արդյունաբերության բնագավառի ներդրումային ծրագրերի համար։</w:t>
      </w:r>
    </w:p>
    <w:p w:rsidR="004B358F" w:rsidRPr="00490B6E"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Ծրագրով առաջարկվում է սահմանել ներդրումների ծավալի նվազագույն շեմ՝ 1</w:t>
      </w:r>
      <w:r w:rsidRPr="00490B6E">
        <w:rPr>
          <w:rFonts w:ascii="Cambria Math" w:eastAsia="GHEA Grapalat" w:hAnsi="Cambria Math" w:cs="Cambria Math"/>
          <w:lang w:val="hy-AM"/>
        </w:rPr>
        <w:t>․</w:t>
      </w:r>
      <w:r w:rsidRPr="00490B6E">
        <w:rPr>
          <w:rFonts w:ascii="GHEA Grapalat" w:eastAsia="GHEA Grapalat" w:hAnsi="GHEA Grapalat" w:cs="GHEA Grapalat"/>
          <w:lang w:val="hy-AM"/>
        </w:rPr>
        <w:t>0 մլրդ դրամ, ընդ որում ներդրումները պետք է իրականացված լինեն սույն որոշման ուժի մեջ մտնելուց հետո։ Բացի այդ արտադրվող ապրանքների տնտեսական բարդությունը` բարձր 0</w:t>
      </w:r>
      <w:r w:rsidRPr="00490B6E">
        <w:rPr>
          <w:rFonts w:ascii="Cambria Math" w:eastAsia="GHEA Grapalat" w:hAnsi="Cambria Math" w:cs="Cambria Math"/>
          <w:lang w:val="hy-AM"/>
        </w:rPr>
        <w:t>․</w:t>
      </w:r>
      <w:r w:rsidRPr="00490B6E">
        <w:rPr>
          <w:rFonts w:ascii="GHEA Grapalat" w:eastAsia="GHEA Grapalat" w:hAnsi="GHEA Grapalat" w:cs="GHEA Grapalat"/>
          <w:lang w:val="hy-AM"/>
        </w:rPr>
        <w:t>2-ից, ձեռք բերվող և (կամ) ստեղծվող հիմնական միջոցների գտնվելու վայրը և ապրանքների ծագման երկիրը պետք է լինի Հայաստանի Հանրապետությունը:</w:t>
      </w:r>
    </w:p>
    <w:p w:rsidR="004B358F" w:rsidRPr="003B2DCC" w:rsidRDefault="00490B6E" w:rsidP="004272EA">
      <w:pPr>
        <w:pStyle w:val="TOC4"/>
        <w:spacing w:before="120" w:after="120"/>
        <w:ind w:right="450"/>
        <w:jc w:val="both"/>
        <w:rPr>
          <w:sz w:val="22"/>
          <w:szCs w:val="22"/>
          <w:lang w:val="hy-AM"/>
        </w:rPr>
      </w:pPr>
      <w:r w:rsidRPr="003B2DCC">
        <w:rPr>
          <w:sz w:val="22"/>
          <w:szCs w:val="22"/>
          <w:lang w:val="hy-AM"/>
        </w:rPr>
        <w:t xml:space="preserve">ՀԱՆՐԱՅԻՆ ՆԵՐԴՐՈՒՄՆԵՐ </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ՀՀ կառավարությունը, կարևորելով հանրային ռեսուրսների արդյունավետ կառավարումը, հանրային ներդրումների արդյունավետության բարձրացումը և հանրային միջոցների նպատակային օգտագործումը, համապատասխան քայլեր է ձեռնարկում հանրային ներդրումային միասնական համակարգի, այդ թվում՝ հանրային ներդրումային ծրագրերի մշտադիտարկման և գնահատման բարելավման ուղղությամբ։ ՀՀ էկոնոմիկայի նախարարությունը նախաձեռնել և իրականացնում է մի շարք գործընթացներ, որոնք ուղղված են հանրային ներդրումների կառավարման միասնական համակարգի զարգացմանն ու կատարելագործմանը, որի հիմնական նպատակն է հանրային ներդրումների արդյունավետության բարձրացումը, պետություն-մասնավոր գործընկերության զարգացումը, հանրային ներդրումների կառավարման շրջանակներում ինստիտուցիոնալ կարողությունների զարգացումը, հանրային ներդրումային ծրագրերի իրականացման թափանցիկության, հրապարակայնության և վերջիններիս նկատմամբ մշտադիտարկման մեխանիզմների ապահովումը։ Հանրային ներդրումների միասնական համակարգի ներդրմամբ ոլորտային գերատեսչությունների կողմից նախագծերի (գաղափարների) ձևավորումը և մշակումն իրականացվում է ծախս-արդյունավետության հիման վրա, բացի այդ նախագծերի հետագա գնահատումը և ընտրությունն իրականացվում է սահմանված ռազմավարական գերակայությունների հիման վրա։ Վերոնշյալ ուղղությամբ իրականացվող աշխատանքների շրջանակներում կարևորվում են ՀՀ կառավարության կողմից 2023 թվականի փետրվարի 9-ին ընդունված «Հանրային ներդրումային ծրագրերի վերհանման, մշակման գնահատման և առաջնահերթությունների որոշման հաստատելու մասին» N 175-Ն որոշումը։ Հանրային ներդրումային միասնական համակարգում փոփոխությունների իրականացման անհրաժեշտությունը պայմանավորված է հանրային ներդրումային ծրագրերի վերհանման, մշակման, գնահատման կենսապարբերաշրջանի տրամաբանական ու հաջորդական փուլերի սահմանման անհրաժեշտությամբ։ Հանրային ներդրումային միջոցների առավել արդյունավետ և նպատակային օգտագործման նպատակով` 202</w:t>
      </w:r>
      <w:r w:rsidR="00490B6E">
        <w:rPr>
          <w:rFonts w:ascii="GHEA Grapalat" w:eastAsia="GHEA Grapalat" w:hAnsi="GHEA Grapalat" w:cs="GHEA Grapalat"/>
          <w:lang w:val="hy-AM"/>
        </w:rPr>
        <w:t>6</w:t>
      </w:r>
      <w:r w:rsidRPr="00490B6E">
        <w:rPr>
          <w:rFonts w:ascii="GHEA Grapalat" w:eastAsia="GHEA Grapalat" w:hAnsi="GHEA Grapalat" w:cs="GHEA Grapalat"/>
          <w:lang w:val="hy-AM"/>
        </w:rPr>
        <w:t xml:space="preserve"> թվականի պետական բյուջեով նախատեսվում է հատկացումներ ՀՀ ներդրումների կոմիտեի կողմից դրական գնահատական ստացած հանրային ներդրումային ծրագրերի նախագծերի տեխնիկատնտեսական ուսումնասիրությունների ձեռքբերման նպատակով։ </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 xml:space="preserve">Պետություն-մասնավոր գործընկերության առնչությամբ կարևոր է մասնավոր հատվածի մարդկային, ֆինանսական ռեսուրսների, մասնագիտական փորձի և հմտությունների ներգրավումը ենթակառուցվածքների ստեղծման, բարելավման և զարգացման գործընթացում։ Պետություն-մասնավոր գործընկերության ձևաչափի կիրարկումը կապահովի մասնավոր հատվածի ռեսուրսների օգտագործման նոր հեռանկարներով և կընդլայնի վերջիններիս առաջադեմ գաղափարների ու կառավարման հմտությունների օգտագործման հնարավորությունները։ Սակայն կառաջանա մասնավոր և հանրային գործընկերների միջև ռիսկերի արդյունավետ բաշխման մեխանիզմների մշակման, ենթադրվող ծրագրերին հատուկ ռիսկերի կառավարման արդյունավետ համակարգի ներդրման անհրաժեշտություն։ Այս ամենն արդյունավետ իրականացնելու նպատակով 2022 թվականի հուլիսի 28-ին ընդունվել է «ՀՀ կառավարության որոշումը պետություն-մասնավոր գործընկերության ընթացակարգը, պետություն-մասնավոր գործընկերության ծրագրերի վերաբերյալ տվյալների բազայի ստեղծման և կառավարման կարգը հաստատելու, պետություն-մասնավոր գործընկերության ծրագրերի շրջանակում մատուցվող հանրային ծառայությունների ոլորտները, պետություն-մասնավոր գործընկերության ստորաբաժանումը, պետություն-մասնավոր գործընկերության ծրագրի իրականացման վերաբերյալ հաշվետվության ձևը և ներկայացման ժամկետը սահմանելու և ՀՀ կառավարության 2012 թվականի սեպտեմբերի 20-ի N 1241-ն որոշումն ուժը կորցրած ճանաչելու մասին» N 1183-Ն ՀՀ կառավարության որոշումը։ </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ՀՀ-ում կանաչ և կայուն տնտեսական զարգացման համատեքստում նախաձեռնվել և իրականացվում են գործողություններ միտված առաջադեմ տեխնոլոգիաների ներգրավմամբ, կանաչ բաղադրիչով նորարարական լուծումների և նոր բիզնես մոդելների կիրառմամբ կանաչ վերափոխման ապահովմանն ու կանաչ տնտեսությանն անցման շարունակական գործընթացի խթանմանը։ Էլեկտրամոբիլների և էլեկտրական շարժիչներով աշխատող տրանսպորտային միջոցների և հարակից ենթակառուցվածքների զարգացման, կանաչ բաղադրիչով նորարարական լուծումներով արտադրության կազմակերպման, ինչպես նաև տնտեսավարող սուբյեկտներին կանաչ տնտեսությանն անցման շարունակական գործընթացի խթանման քաղաքականությունը և համապատասխան բարենպաստ օրենսդրական դաշտի մշակումը տնտեսության առաջընթացի նոր մոդել են և վերոգրյալով պայմանավորված՝ մշակվում են համապատասխան իրավական ակտերի նախագծեր և արդյունավետ գործարկմանը միտված լրացուցիչ խթաններ և ընթացակարգեր։</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ՀՀ-ԵՄ առևտրատնտեսական համագործակցության շրջանակներում կշարունակվեն ՀՀ-ԵՄ Համապարփակ և ընդլայնված գործընկերության համաձայնագրի առևտրի և առևտրին առնչվող հարցերի ուղղությամբ ամրագրված դրույթների և պայմանավորվածությունների արդյունավետ ապահովումն ու իրականացումը:</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Եվրասիական տնտեսական միության հետ համագործակցության շրջանակներում կշարունակվեն երրորդ երկրների հետ ազատ առևտրի գոտու ստեղծման և առևտրատնտեսական համագործակցության մասին համաձայնագրերի և հուշագրերի մշակման աշխատանքները և դրանցից բխող միջոցառումների իրականացումը, ներքին շուկայի գործառնության շրջանակներում Եվրասիական տնտեսական միության խոչընդոտների, սահմանափակումների և արգելքների բացահայտմանը և վերացմանն ուղղված միջոցառումները, ինչպես նաև նավթի և նավթամթերքի միասնական շուկայի և ալկոհոլային միասնական շուկայի ձևավորման աշխատանքների իրականացումը և համակարգումը:</w:t>
      </w:r>
    </w:p>
    <w:p w:rsidR="00D874A1"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ԱՀԿ հետ համագործակցության շրջանակներում կշարունակվեն իրականացվել ԱՀԿ անդամակցությամբ ՀՀ ստանձնած պարտավորությունների կատարումն ու ԱՀԿ համաձայնագրերով ամրագրված դրույթների կիրառումը, ինչպես նաև կձեռնարկվեն միջոցներ համագործակցության ընդլայնման և խորացման ուղղությամբ։</w:t>
      </w:r>
    </w:p>
    <w:p w:rsidR="004B358F" w:rsidRPr="005B74F4" w:rsidRDefault="004B358F" w:rsidP="004272EA">
      <w:pPr>
        <w:ind w:right="450"/>
        <w:jc w:val="both"/>
        <w:rPr>
          <w:rFonts w:ascii="GHEA Grapalat" w:eastAsia="GHEA Grapalat" w:hAnsi="GHEA Grapalat" w:cs="GHEA Grapalat"/>
          <w:lang w:val="hy-AM"/>
        </w:rPr>
      </w:pPr>
      <w:r w:rsidRPr="00490B6E">
        <w:rPr>
          <w:rFonts w:ascii="GHEA Grapalat" w:eastAsia="GHEA Grapalat" w:hAnsi="GHEA Grapalat" w:cs="GHEA Grapalat"/>
          <w:lang w:val="hy-AM"/>
        </w:rPr>
        <w:t>ԱՊՀ համագործակցության շրջանակներում կշարունակվեն «Ազատ առևտրի գոտու մասին» պայմանագրից, ինչպես նաև մինչև 2030 թվականն ընկած ժամանակահատվածում ԱՊՀ տնտեսական զարգացման ռազմավարությունից բխող միջոցառումների իրականացման աշխատանքները:</w:t>
      </w:r>
    </w:p>
    <w:p w:rsidR="004B358F" w:rsidRPr="003B2DCC" w:rsidRDefault="00760E7A" w:rsidP="004272EA">
      <w:pPr>
        <w:pStyle w:val="TOC4"/>
        <w:spacing w:before="120" w:after="120"/>
        <w:ind w:right="450"/>
        <w:jc w:val="both"/>
        <w:rPr>
          <w:sz w:val="22"/>
          <w:szCs w:val="22"/>
          <w:lang w:val="hy-AM"/>
        </w:rPr>
      </w:pPr>
      <w:r w:rsidRPr="003B2DCC">
        <w:rPr>
          <w:sz w:val="22"/>
          <w:szCs w:val="22"/>
          <w:lang w:val="hy-AM"/>
        </w:rPr>
        <w:t>ՈՐԱԿԻ ԵՆԹԱԿԱՌՈՒՑՎԱԾՔԻ ԶԱՐԳԱՑՈՒՄ</w:t>
      </w:r>
    </w:p>
    <w:p w:rsidR="00760E7A" w:rsidRDefault="004B358F" w:rsidP="004272EA">
      <w:pPr>
        <w:ind w:right="450"/>
        <w:jc w:val="both"/>
        <w:rPr>
          <w:rFonts w:ascii="GHEA Grapalat" w:eastAsia="GHEA Grapalat" w:hAnsi="GHEA Grapalat" w:cs="GHEA Grapalat"/>
          <w:b/>
          <w:lang w:val="hy-AM"/>
        </w:rPr>
      </w:pPr>
      <w:r w:rsidRPr="00760E7A">
        <w:rPr>
          <w:rFonts w:ascii="GHEA Grapalat" w:eastAsia="GHEA Grapalat" w:hAnsi="GHEA Grapalat" w:cs="GHEA Grapalat"/>
          <w:lang w:val="hy-AM"/>
        </w:rPr>
        <w:t>Որակի ենթակառուցվածքի՝ տեխնիկական կանոնակարգման, համապատասխանության գնահատման, ստանդարտացման, չափումների միասնականության ապահովման և հավատարմագրման ոլորտների զարգացումը նպատակուղղված կլինի</w:t>
      </w:r>
      <w:r w:rsidRPr="00760E7A">
        <w:rPr>
          <w:rFonts w:ascii="Cambria Math" w:eastAsia="Microsoft JhengHei" w:hAnsi="Cambria Math" w:cs="Cambria Math"/>
          <w:lang w:val="hy-AM"/>
        </w:rPr>
        <w:t>․</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անվտանգ արտադրանքի շրջանառության ապահովմանը և սպառողների շահերի պաշտպանության մակարդակի բարձրացմանը,</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առևտրում առկա տեխնիկական խոչընդոտների նվազեցմանը, մրցունակ արտադրանքի արտադրության խթանմանը և անբարեխիղճ գործելակերպի կանխարգելմանը,</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 xml:space="preserve">տեղական արտադրանքի արտահանման ծավալների ավելացմանը և նոր շուկաների ձեռքբերմանը, «Արտադրված է Հայաստանում» արտադրանքի ճանաչելության </w:t>
      </w:r>
      <w:r w:rsidRPr="00760E7A">
        <w:rPr>
          <w:rFonts w:ascii="GHEA Grapalat" w:eastAsia="GHEA Grapalat" w:hAnsi="GHEA Grapalat" w:cs="GHEA Grapalat"/>
          <w:color w:val="000000"/>
          <w:lang w:val="hy-AM"/>
        </w:rPr>
        <w:t>բարձրացմանը</w:t>
      </w:r>
      <w:r w:rsidRPr="00760E7A">
        <w:rPr>
          <w:rFonts w:ascii="GHEA Grapalat" w:hAnsi="GHEA Grapalat"/>
          <w:color w:val="000000"/>
          <w:lang w:val="hy-AM"/>
        </w:rPr>
        <w:t xml:space="preserve">     </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տնտեսության զարգացման գերակա ճյուղերում անհրաժեշտ ստանդարտների մշակմանը և ներդրմանը,</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տնտեսության տարբեր ճյուղերում միջազգայնորեն ճանաչելի, հետևելի, ճշգրիտ չափումների ներդրմանը՝ ապահովելով ՀՀ-ի բազմաթիվ ոլորտներում կիրառվող սարքավորումների ճշգրտությունը,</w:t>
      </w:r>
    </w:p>
    <w:p w:rsidR="00760E7A" w:rsidRPr="00760E7A"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ՀՀ-ում փորձարկման լաբորատոր կարողությունների զարգացմանը,</w:t>
      </w:r>
    </w:p>
    <w:p w:rsidR="00602DC2" w:rsidRPr="00602DC2"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760E7A">
        <w:rPr>
          <w:rFonts w:ascii="GHEA Grapalat" w:eastAsia="GHEA Grapalat" w:hAnsi="GHEA Grapalat" w:cs="GHEA Grapalat"/>
          <w:lang w:val="hy-AM"/>
        </w:rPr>
        <w:t>լաբորատոր փորձարկումների հիման վրա ճշգրիտ ախտորոշումների իրականացմանը,</w:t>
      </w:r>
    </w:p>
    <w:p w:rsidR="00602DC2" w:rsidRPr="00602DC2"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տարածաշրջանային և միջազգային հավատարմագրման կազմակերպությունների հետ (EA, ILAC,IAF) հավատարմագրման ազգային մարմնի միջազգային ճանաչմանն ուղղված երկկողմ և բազմակողմ ճանաչման համաձայնագրերի կնքմանը և միջազգային ճանաչում ունեցող հավատարմագրման համակարգի ձեռքբերմանը,</w:t>
      </w:r>
    </w:p>
    <w:p w:rsidR="00602DC2" w:rsidRPr="00602DC2"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 xml:space="preserve">հիմնական արտահանման շուկաներում համապատասխանության գնահատման փաստաթղթերի հասանելիության </w:t>
      </w:r>
      <w:r w:rsidR="00602DC2">
        <w:rPr>
          <w:rFonts w:ascii="GHEA Grapalat" w:eastAsia="GHEA Grapalat" w:hAnsi="GHEA Grapalat" w:cs="GHEA Grapalat"/>
          <w:lang w:val="hy-AM"/>
        </w:rPr>
        <w:t>ապահովմանը</w:t>
      </w:r>
      <w:r w:rsidRPr="00602DC2">
        <w:rPr>
          <w:rFonts w:ascii="GHEA Grapalat" w:eastAsia="GHEA Grapalat" w:hAnsi="GHEA Grapalat" w:cs="GHEA Grapalat"/>
          <w:lang w:val="hy-AM"/>
        </w:rPr>
        <w:t>,</w:t>
      </w:r>
    </w:p>
    <w:p w:rsidR="00602DC2" w:rsidRPr="00602DC2"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առանց լրացուցիչ համապատասխանության գնահատման, ֆինանսական ռեսուրսների և ժամանակի ծախսի ԵՄ երկրներ արտադրանքի արտահանման ապահովմանը՝ ստեղծելով բարենպաստ պայմաններ տեղական արտադրողի համար և բացառելով նույն արտադրանքի վերագնահատման (կրկնակի փորձարկման և սերտիֆիկացման) անհրաժեշտությունը,</w:t>
      </w:r>
    </w:p>
    <w:p w:rsidR="004B358F" w:rsidRPr="005B74F4" w:rsidRDefault="004B358F" w:rsidP="004272EA">
      <w:pPr>
        <w:pStyle w:val="ListParagraph"/>
        <w:numPr>
          <w:ilvl w:val="0"/>
          <w:numId w:val="12"/>
        </w:numPr>
        <w:ind w:left="0" w:right="450" w:firstLine="0"/>
        <w:jc w:val="both"/>
        <w:rPr>
          <w:rFonts w:ascii="GHEA Grapalat" w:eastAsia="GHEA Grapalat" w:hAnsi="GHEA Grapalat" w:cs="GHEA Grapalat"/>
          <w:b/>
          <w:lang w:val="hy-AM"/>
        </w:rPr>
      </w:pPr>
      <w:r w:rsidRPr="00602DC2">
        <w:rPr>
          <w:rFonts w:ascii="GHEA Grapalat" w:eastAsia="GHEA Grapalat" w:hAnsi="GHEA Grapalat" w:cs="GHEA Grapalat"/>
          <w:lang w:val="hy-AM"/>
        </w:rPr>
        <w:t>տրամաչափարկման լաբորատորիաների հիմնմանը, ինչի արդյունքում կտրամադրվեն կայուն և միջազգայնորեն ճանաչված չափագիտական ծառայություններ։</w:t>
      </w:r>
    </w:p>
    <w:p w:rsidR="004B358F" w:rsidRPr="003B2DCC" w:rsidRDefault="00602DC2" w:rsidP="004272EA">
      <w:pPr>
        <w:pStyle w:val="TOC4"/>
        <w:spacing w:before="120" w:after="120"/>
        <w:ind w:right="450"/>
        <w:jc w:val="both"/>
        <w:rPr>
          <w:sz w:val="22"/>
          <w:szCs w:val="22"/>
          <w:lang w:val="hy-AM"/>
        </w:rPr>
      </w:pPr>
      <w:r w:rsidRPr="003B2DCC">
        <w:rPr>
          <w:sz w:val="22"/>
          <w:szCs w:val="22"/>
          <w:lang w:val="hy-AM"/>
        </w:rPr>
        <w:t>ԹՈՂԱՐԿՄԱՆ և ՎԱՐԿԱՆԻՇԱՎՈՐՄԱՆ ԱՋԱԿՑՈՒԹՅՈՒՆ</w:t>
      </w:r>
    </w:p>
    <w:p w:rsidR="004B358F" w:rsidRPr="00106617" w:rsidRDefault="004B358F" w:rsidP="004272EA">
      <w:pPr>
        <w:ind w:right="450"/>
        <w:jc w:val="both"/>
        <w:rPr>
          <w:rFonts w:ascii="GHEA Grapalat" w:eastAsia="GHEA Grapalat" w:hAnsi="GHEA Grapalat" w:cs="GHEA Grapalat"/>
          <w:lang w:val="hy-AM"/>
        </w:rPr>
      </w:pPr>
      <w:r w:rsidRPr="00106617">
        <w:rPr>
          <w:rFonts w:ascii="GHEA Grapalat" w:eastAsia="GHEA Grapalat" w:hAnsi="GHEA Grapalat" w:cs="GHEA Grapalat"/>
          <w:lang w:val="hy-AM"/>
        </w:rPr>
        <w:t>Կառավարությունը աջակցելու է դրամով արժեթղթեր թողարկող ընկերություններին՝ դյուրացնելով վերջիններիս մուտքը դեպի կապիտալի շուկա։ Մասնավորապես, աջակցություն է տրամադրվելու ինչպես պարտատոմսերի, այնպես էլ բաժնետոմսերի թողարկման, տեղաբաշխման և բորսայում ցուցակման համար։ Ավելին, նախատեսվում է միջազգային վարկանիշային գործակալություններից վարկանիշի ստացման և սպասարկման առաջին տարվա ծախսերի մինչև 50%-ի չափով սուբսիդավորում, սակայն ՀՀ-ում գործունեություն իրականացնող ֆոնդային բորսայում ցուցակման դեպքում՝ առաջին տարվա ծախսերի մինչև 80%-ի չափով սուբսիդավորում։ Արդյունքում, նախնական գնահատմամբ, իրական հատվածը ներկայացնող և միջազգային հեղինակավոր վարկանիշավորող կազմակերպությունների կողմից վարկանիշավորված պարտատոմսերի նոր թողարկողներ ի հայտ կգան, որոնք երկարաժամկետում հնարավորություն կստանան դիվերսիֆիկացնելու իրենց ֆինանսավորման աղբյուրները, ինչը թույլ կտա հաղթահարել ունեցած գրավի իրացվելի արժեքով պայմանավորված վարկավորման սահմանափակումները՝ բիզնեսի հետագա զարգացման ֆինանսավորումը դնելով նոր և առավել հրապարակային և թափանցիկ հիմքերի վրա։ Ի հավելումն, ակնկալվում է, որ կմեծանա պարտատոմսերի շուկայում ոչ ֆինանսական հատվածի ընկերությունների ներկայացվածությունը, ինչը կնպաստի նշյալ շուկայում որակական փոփոխությունների ի հայտ գալուն։</w:t>
      </w:r>
    </w:p>
    <w:p w:rsidR="004B358F" w:rsidRPr="00106617" w:rsidRDefault="004B358F" w:rsidP="004272EA">
      <w:pPr>
        <w:ind w:right="450"/>
        <w:jc w:val="both"/>
        <w:rPr>
          <w:rFonts w:ascii="GHEA Grapalat" w:eastAsia="GHEA Grapalat" w:hAnsi="GHEA Grapalat" w:cs="GHEA Grapalat"/>
          <w:sz w:val="24"/>
          <w:szCs w:val="24"/>
          <w:lang w:val="hy-AM"/>
        </w:rPr>
      </w:pPr>
    </w:p>
    <w:p w:rsidR="002B6022" w:rsidRPr="000C6868" w:rsidRDefault="00CF5F2C" w:rsidP="000C6868">
      <w:pPr>
        <w:spacing w:line="23" w:lineRule="atLeast"/>
        <w:ind w:left="-450" w:right="-720"/>
        <w:jc w:val="both"/>
        <w:rPr>
          <w:rFonts w:ascii="GHEA Grapalat" w:hAnsi="GHEA Grapalat"/>
          <w:b/>
          <w:sz w:val="20"/>
          <w:lang w:val="hy-AM"/>
        </w:rPr>
      </w:pPr>
      <w:r w:rsidRPr="000C6868">
        <w:rPr>
          <w:rFonts w:ascii="GHEA Grapalat" w:hAnsi="GHEA Grapalat"/>
          <w:b/>
          <w:sz w:val="24"/>
          <w:lang w:val="hy-AM"/>
        </w:rPr>
        <w:t>1.10.2.</w:t>
      </w:r>
      <w:r w:rsidRPr="000C6868">
        <w:rPr>
          <w:rFonts w:ascii="GHEA Grapalat" w:hAnsi="GHEA Grapalat"/>
          <w:b/>
          <w:sz w:val="20"/>
          <w:lang w:val="hy-AM"/>
        </w:rPr>
        <w:t xml:space="preserve"> </w:t>
      </w:r>
      <w:r w:rsidRPr="000C6868">
        <w:rPr>
          <w:rFonts w:ascii="GHEA Grapalat" w:hAnsi="GHEA Grapalat"/>
          <w:b/>
          <w:sz w:val="24"/>
          <w:lang w:val="hy-AM"/>
        </w:rPr>
        <w:t>Պետական տուրքեր և այլ եկամուտներ</w:t>
      </w:r>
    </w:p>
    <w:p w:rsidR="00CF5F2C" w:rsidRPr="00CF5F2C" w:rsidRDefault="00CF5F2C" w:rsidP="000C6868">
      <w:pPr>
        <w:spacing w:line="23" w:lineRule="atLeast"/>
        <w:ind w:left="-450" w:right="-720"/>
        <w:jc w:val="both"/>
        <w:rPr>
          <w:rFonts w:ascii="GHEA Grapalat" w:eastAsia="GHEA Grapalat" w:hAnsi="GHEA Grapalat" w:cs="GHEA Grapalat"/>
          <w:color w:val="auto"/>
          <w:sz w:val="18"/>
          <w:szCs w:val="18"/>
          <w:lang w:val="hy-AM" w:eastAsia="ru-RU"/>
        </w:rPr>
      </w:pPr>
      <w:r w:rsidRPr="00CF5F2C">
        <w:rPr>
          <w:rFonts w:ascii="GHEA Grapalat" w:eastAsia="GHEA Grapalat" w:hAnsi="GHEA Grapalat" w:cs="GHEA Grapalat"/>
          <w:b/>
          <w:color w:val="auto"/>
          <w:sz w:val="18"/>
          <w:szCs w:val="18"/>
          <w:lang w:val="hy-AM" w:eastAsia="ru-RU"/>
        </w:rPr>
        <w:t>Աղյուսակ</w:t>
      </w:r>
      <w:r w:rsidR="00E62EF2" w:rsidRPr="00E62EF2">
        <w:rPr>
          <w:rFonts w:ascii="GHEA Grapalat" w:eastAsia="GHEA Grapalat" w:hAnsi="GHEA Grapalat" w:cs="GHEA Grapalat"/>
          <w:b/>
          <w:color w:val="auto"/>
          <w:sz w:val="18"/>
          <w:szCs w:val="18"/>
          <w:lang w:val="hy-AM" w:eastAsia="ru-RU"/>
        </w:rPr>
        <w:t xml:space="preserve"> 1</w:t>
      </w:r>
      <w:r w:rsidR="005001AA" w:rsidRPr="005001AA">
        <w:rPr>
          <w:rFonts w:ascii="GHEA Grapalat" w:eastAsia="GHEA Grapalat" w:hAnsi="GHEA Grapalat" w:cs="GHEA Grapalat"/>
          <w:b/>
          <w:color w:val="auto"/>
          <w:sz w:val="18"/>
          <w:szCs w:val="18"/>
          <w:lang w:val="hy-AM" w:eastAsia="ru-RU"/>
        </w:rPr>
        <w:t xml:space="preserve">. </w:t>
      </w:r>
      <w:r w:rsidRPr="00CF5F2C">
        <w:rPr>
          <w:rFonts w:ascii="GHEA Grapalat" w:eastAsia="GHEA Grapalat" w:hAnsi="GHEA Grapalat" w:cs="GHEA Grapalat"/>
          <w:b/>
          <w:color w:val="auto"/>
          <w:sz w:val="18"/>
          <w:szCs w:val="18"/>
          <w:lang w:val="hy-AM" w:eastAsia="ru-RU"/>
        </w:rPr>
        <w:t xml:space="preserve">ՀՀ ԷՆ կողմից </w:t>
      </w:r>
      <w:r w:rsidR="005001AA">
        <w:rPr>
          <w:rFonts w:ascii="GHEA Grapalat" w:eastAsia="GHEA Grapalat" w:hAnsi="GHEA Grapalat" w:cs="GHEA Grapalat"/>
          <w:b/>
          <w:color w:val="auto"/>
          <w:sz w:val="18"/>
          <w:szCs w:val="18"/>
          <w:lang w:val="hy-AM" w:eastAsia="ru-RU"/>
        </w:rPr>
        <w:t xml:space="preserve">գանձված և </w:t>
      </w:r>
      <w:r w:rsidRPr="00CF5F2C">
        <w:rPr>
          <w:rFonts w:ascii="GHEA Grapalat" w:eastAsia="GHEA Grapalat" w:hAnsi="GHEA Grapalat" w:cs="GHEA Grapalat"/>
          <w:b/>
          <w:color w:val="auto"/>
          <w:sz w:val="18"/>
          <w:szCs w:val="18"/>
          <w:lang w:val="hy-AM" w:eastAsia="ru-RU"/>
        </w:rPr>
        <w:t>գանձվ</w:t>
      </w:r>
      <w:r w:rsidR="00B217BC">
        <w:rPr>
          <w:rFonts w:ascii="GHEA Grapalat" w:eastAsia="GHEA Grapalat" w:hAnsi="GHEA Grapalat" w:cs="GHEA Grapalat"/>
          <w:b/>
          <w:color w:val="auto"/>
          <w:sz w:val="18"/>
          <w:szCs w:val="18"/>
          <w:lang w:val="hy-AM" w:eastAsia="ru-RU"/>
        </w:rPr>
        <w:t>ելիք</w:t>
      </w:r>
      <w:r w:rsidRPr="00CF5F2C">
        <w:rPr>
          <w:rFonts w:ascii="GHEA Grapalat" w:eastAsia="GHEA Grapalat" w:hAnsi="GHEA Grapalat" w:cs="GHEA Grapalat"/>
          <w:b/>
          <w:color w:val="auto"/>
          <w:sz w:val="18"/>
          <w:szCs w:val="18"/>
          <w:lang w:val="hy-AM" w:eastAsia="ru-RU"/>
        </w:rPr>
        <w:t xml:space="preserve"> պետական տուրքերը և այլ եկամուտները (մլն դրամ)</w:t>
      </w:r>
    </w:p>
    <w:tbl>
      <w:tblPr>
        <w:tblW w:w="1026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2"/>
        <w:gridCol w:w="1908"/>
        <w:gridCol w:w="2160"/>
        <w:gridCol w:w="2340"/>
      </w:tblGrid>
      <w:tr w:rsidR="002B44DF" w:rsidRPr="00000033" w:rsidTr="004272EA">
        <w:tc>
          <w:tcPr>
            <w:tcW w:w="3852" w:type="dxa"/>
            <w:shd w:val="clear" w:color="auto" w:fill="D9E2F3"/>
          </w:tcPr>
          <w:p w:rsidR="002B44DF" w:rsidRPr="00CF5F2C" w:rsidRDefault="002B44DF" w:rsidP="000C6868">
            <w:pPr>
              <w:spacing w:line="23" w:lineRule="atLeast"/>
              <w:ind w:left="-450" w:right="-720"/>
              <w:jc w:val="both"/>
              <w:rPr>
                <w:rFonts w:ascii="GHEA Grapalat" w:eastAsia="GHEA Grapalat" w:hAnsi="GHEA Grapalat" w:cs="GHEA Grapalat"/>
                <w:color w:val="auto"/>
                <w:sz w:val="18"/>
                <w:szCs w:val="18"/>
                <w:lang w:val="hy-AM" w:eastAsia="ru-RU"/>
              </w:rPr>
            </w:pPr>
          </w:p>
        </w:tc>
        <w:tc>
          <w:tcPr>
            <w:tcW w:w="1908" w:type="dxa"/>
            <w:shd w:val="clear" w:color="auto" w:fill="D9E2F3"/>
            <w:vAlign w:val="center"/>
          </w:tcPr>
          <w:p w:rsidR="002B44DF" w:rsidRPr="00CB57F0"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2024թ փաստ</w:t>
            </w:r>
          </w:p>
        </w:tc>
        <w:tc>
          <w:tcPr>
            <w:tcW w:w="2160" w:type="dxa"/>
            <w:shd w:val="clear" w:color="auto" w:fill="D9E2F3"/>
            <w:vAlign w:val="center"/>
          </w:tcPr>
          <w:p w:rsidR="002B44DF" w:rsidRPr="00DC11CB"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2025թ բյուջե</w:t>
            </w:r>
          </w:p>
        </w:tc>
        <w:tc>
          <w:tcPr>
            <w:tcW w:w="2340" w:type="dxa"/>
            <w:shd w:val="clear" w:color="auto" w:fill="D9E2F3"/>
            <w:vAlign w:val="center"/>
          </w:tcPr>
          <w:p w:rsidR="002B44DF" w:rsidRPr="00DC11CB" w:rsidRDefault="000C6868" w:rsidP="000C6868">
            <w:pPr>
              <w:spacing w:line="23" w:lineRule="atLeast"/>
              <w:ind w:right="-720"/>
              <w:jc w:val="both"/>
              <w:rPr>
                <w:rFonts w:ascii="GHEA Grapalat" w:hAnsi="GHEA Grapalat" w:cs="Sylfaen"/>
                <w:iCs/>
                <w:sz w:val="18"/>
                <w:szCs w:val="18"/>
                <w:lang w:val="hy-AM"/>
              </w:rPr>
            </w:pPr>
            <w:r w:rsidRPr="000C6868">
              <w:rPr>
                <w:rFonts w:ascii="GHEA Grapalat" w:hAnsi="GHEA Grapalat" w:cs="Sylfaen"/>
                <w:iCs/>
                <w:sz w:val="18"/>
                <w:szCs w:val="18"/>
                <w:lang w:val="hy-AM"/>
              </w:rPr>
              <w:t>2026թ ծրագիր</w:t>
            </w:r>
          </w:p>
        </w:tc>
      </w:tr>
      <w:tr w:rsidR="002B44DF" w:rsidRPr="00E62EF2" w:rsidTr="004272EA">
        <w:trPr>
          <w:trHeight w:val="321"/>
        </w:trPr>
        <w:tc>
          <w:tcPr>
            <w:tcW w:w="3852" w:type="dxa"/>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Պետական տուրքեր</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9,263.8</w:t>
            </w:r>
          </w:p>
        </w:tc>
        <w:tc>
          <w:tcPr>
            <w:tcW w:w="2160"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1,866.6</w:t>
            </w:r>
          </w:p>
        </w:tc>
        <w:tc>
          <w:tcPr>
            <w:tcW w:w="2340"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2,173.4</w:t>
            </w:r>
          </w:p>
        </w:tc>
      </w:tr>
      <w:tr w:rsidR="002B44DF" w:rsidRPr="00E62EF2" w:rsidTr="004272EA">
        <w:trPr>
          <w:trHeight w:val="201"/>
        </w:trPr>
        <w:tc>
          <w:tcPr>
            <w:tcW w:w="3852" w:type="dxa"/>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Այլ եկամուտներ</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519.3</w:t>
            </w:r>
          </w:p>
        </w:tc>
        <w:tc>
          <w:tcPr>
            <w:tcW w:w="2160"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507.3</w:t>
            </w:r>
          </w:p>
        </w:tc>
        <w:tc>
          <w:tcPr>
            <w:tcW w:w="2340" w:type="dxa"/>
            <w:tcBorders>
              <w:top w:val="single" w:sz="4" w:space="0" w:color="auto"/>
              <w:left w:val="nil"/>
              <w:bottom w:val="single" w:sz="4" w:space="0" w:color="auto"/>
              <w:right w:val="single" w:sz="4" w:space="0" w:color="auto"/>
            </w:tcBorders>
            <w:shd w:val="clear" w:color="auto" w:fill="auto"/>
            <w:vAlign w:val="center"/>
          </w:tcPr>
          <w:p w:rsidR="002B44DF" w:rsidRPr="002B44DF" w:rsidRDefault="000C6868" w:rsidP="000C6868">
            <w:pPr>
              <w:spacing w:line="23" w:lineRule="atLeast"/>
              <w:ind w:right="-720"/>
              <w:jc w:val="both"/>
              <w:rPr>
                <w:rFonts w:ascii="GHEA Grapalat" w:eastAsia="Calibri" w:hAnsi="GHEA Grapalat" w:cs="Calibri"/>
                <w:color w:val="000000"/>
                <w:sz w:val="18"/>
              </w:rPr>
            </w:pPr>
            <w:r w:rsidRPr="000C6868">
              <w:rPr>
                <w:rFonts w:ascii="GHEA Grapalat" w:eastAsia="Calibri" w:hAnsi="GHEA Grapalat" w:cs="Calibri"/>
                <w:color w:val="000000"/>
                <w:sz w:val="18"/>
              </w:rPr>
              <w:t>504.1</w:t>
            </w:r>
          </w:p>
        </w:tc>
      </w:tr>
    </w:tbl>
    <w:p w:rsidR="00CF5F2C" w:rsidRDefault="00CF5F2C" w:rsidP="000C6868">
      <w:pPr>
        <w:pStyle w:val="ListParagraph"/>
        <w:spacing w:line="23" w:lineRule="atLeast"/>
        <w:ind w:left="-450" w:right="-720"/>
        <w:jc w:val="both"/>
        <w:rPr>
          <w:rFonts w:ascii="GHEA Grapalat" w:hAnsi="GHEA Grapalat"/>
          <w:b/>
          <w:lang w:val="hy-AM"/>
        </w:rPr>
      </w:pPr>
    </w:p>
    <w:p w:rsidR="00CF5F2C" w:rsidRPr="000C6868" w:rsidRDefault="00CF5F2C" w:rsidP="000C6868">
      <w:pPr>
        <w:spacing w:line="23" w:lineRule="atLeast"/>
        <w:ind w:left="-450" w:right="-720"/>
        <w:jc w:val="both"/>
        <w:rPr>
          <w:rFonts w:ascii="GHEA Grapalat" w:hAnsi="GHEA Grapalat"/>
          <w:b/>
          <w:sz w:val="20"/>
          <w:lang w:val="hy-AM"/>
        </w:rPr>
      </w:pPr>
      <w:r w:rsidRPr="000C6868">
        <w:rPr>
          <w:rFonts w:ascii="GHEA Grapalat" w:hAnsi="GHEA Grapalat"/>
          <w:b/>
          <w:sz w:val="24"/>
          <w:lang w:val="hy-AM"/>
        </w:rPr>
        <w:t xml:space="preserve">1.10.3. </w:t>
      </w:r>
      <w:r w:rsidR="009017DB" w:rsidRPr="000C6868">
        <w:rPr>
          <w:rFonts w:ascii="GHEA Grapalat" w:hAnsi="GHEA Grapalat"/>
          <w:b/>
          <w:sz w:val="24"/>
          <w:lang w:val="hy-AM"/>
        </w:rPr>
        <w:t>Ոլորտային ծախսերը ըստ բյուջետային գլխավոր կարգադրիչի</w:t>
      </w:r>
    </w:p>
    <w:p w:rsidR="00CF5F2C" w:rsidRPr="000C6868" w:rsidRDefault="00937E53" w:rsidP="000C6868">
      <w:pPr>
        <w:pStyle w:val="ListParagraph"/>
        <w:spacing w:line="23" w:lineRule="atLeast"/>
        <w:ind w:left="-450" w:right="-720"/>
        <w:jc w:val="both"/>
        <w:rPr>
          <w:rFonts w:ascii="GHEA Grapalat" w:hAnsi="GHEA Grapalat"/>
          <w:b/>
          <w:sz w:val="20"/>
          <w:lang w:val="hy-AM"/>
        </w:rPr>
      </w:pPr>
      <w:r w:rsidRPr="00306189">
        <w:rPr>
          <w:rFonts w:ascii="GHEA Grapalat" w:hAnsi="GHEA Grapalat"/>
          <w:bCs/>
          <w:noProof/>
        </w:rPr>
        <w:drawing>
          <wp:inline distT="0" distB="0" distL="0" distR="0" wp14:anchorId="32BA8886" wp14:editId="39144044">
            <wp:extent cx="6496050" cy="2809240"/>
            <wp:effectExtent l="0" t="0" r="0" b="1016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F5F2C" w:rsidRPr="00937E53" w:rsidRDefault="00CF5F2C" w:rsidP="000C6868">
      <w:pPr>
        <w:pStyle w:val="NormalWeb"/>
        <w:spacing w:before="120" w:beforeAutospacing="0" w:after="120" w:afterAutospacing="0" w:line="23" w:lineRule="atLeast"/>
        <w:ind w:left="-450" w:right="-720"/>
        <w:jc w:val="both"/>
        <w:rPr>
          <w:lang w:val="hy-AM"/>
        </w:rPr>
      </w:pPr>
    </w:p>
    <w:p w:rsidR="00291F62" w:rsidRPr="00291F62" w:rsidRDefault="005B74F4" w:rsidP="000C6868">
      <w:pPr>
        <w:keepNext/>
        <w:tabs>
          <w:tab w:val="left" w:pos="1276"/>
        </w:tabs>
        <w:spacing w:line="23" w:lineRule="atLeast"/>
        <w:ind w:left="-450" w:right="-720"/>
        <w:jc w:val="both"/>
        <w:rPr>
          <w:rFonts w:ascii="GHEA Grapalat" w:eastAsia="Times New Roman" w:hAnsi="GHEA Grapalat" w:cs="Times New Roman"/>
          <w:b/>
          <w:bCs/>
          <w:color w:val="auto"/>
          <w:sz w:val="18"/>
          <w:szCs w:val="18"/>
          <w:lang w:val="hy-AM"/>
        </w:rPr>
      </w:pPr>
      <w:r>
        <w:rPr>
          <w:rFonts w:ascii="GHEA Grapalat" w:eastAsia="Times New Roman" w:hAnsi="GHEA Grapalat" w:cs="Times New Roman"/>
          <w:b/>
          <w:bCs/>
          <w:color w:val="auto"/>
          <w:sz w:val="18"/>
          <w:szCs w:val="18"/>
          <w:lang w:val="hy-AM"/>
        </w:rPr>
        <w:t>Աղյուսակ 2</w:t>
      </w:r>
      <w:r w:rsidR="00291F62" w:rsidRPr="00291F62">
        <w:rPr>
          <w:rFonts w:ascii="GHEA Grapalat" w:eastAsia="Times New Roman" w:hAnsi="GHEA Grapalat" w:cs="Times New Roman"/>
          <w:b/>
          <w:bCs/>
          <w:color w:val="auto"/>
          <w:sz w:val="18"/>
          <w:szCs w:val="18"/>
          <w:lang w:val="hy-AM"/>
        </w:rPr>
        <w:t xml:space="preserve">. </w:t>
      </w:r>
      <w:r>
        <w:rPr>
          <w:rFonts w:ascii="GHEA Grapalat" w:eastAsia="Times New Roman" w:hAnsi="GHEA Grapalat" w:cs="Times New Roman"/>
          <w:b/>
          <w:bCs/>
          <w:color w:val="auto"/>
          <w:sz w:val="18"/>
          <w:szCs w:val="18"/>
          <w:lang w:val="hy-AM"/>
        </w:rPr>
        <w:t>Ծ</w:t>
      </w:r>
      <w:r w:rsidR="00291F62" w:rsidRPr="00291F62">
        <w:rPr>
          <w:rFonts w:ascii="GHEA Grapalat" w:eastAsia="Times New Roman" w:hAnsi="GHEA Grapalat" w:cs="Times New Roman"/>
          <w:b/>
          <w:bCs/>
          <w:color w:val="auto"/>
          <w:sz w:val="18"/>
          <w:szCs w:val="18"/>
          <w:lang w:val="hy-AM"/>
        </w:rPr>
        <w:t>րագրերը և միջոցառումները</w:t>
      </w:r>
    </w:p>
    <w:tbl>
      <w:tblPr>
        <w:tblStyle w:val="TableGrid1"/>
        <w:tblW w:w="10350" w:type="dxa"/>
        <w:tblInd w:w="-545" w:type="dxa"/>
        <w:tblLayout w:type="fixed"/>
        <w:tblLook w:val="04A0" w:firstRow="1" w:lastRow="0" w:firstColumn="1" w:lastColumn="0" w:noHBand="0" w:noVBand="1"/>
      </w:tblPr>
      <w:tblGrid>
        <w:gridCol w:w="4770"/>
        <w:gridCol w:w="2880"/>
        <w:gridCol w:w="2700"/>
      </w:tblGrid>
      <w:tr w:rsidR="00291F62" w:rsidRPr="002B5A69" w:rsidTr="00745A2B">
        <w:trPr>
          <w:trHeight w:val="377"/>
        </w:trPr>
        <w:tc>
          <w:tcPr>
            <w:tcW w:w="4770" w:type="dxa"/>
            <w:shd w:val="clear" w:color="auto" w:fill="DEEAF6" w:themeFill="accent1" w:themeFillTint="33"/>
          </w:tcPr>
          <w:p w:rsidR="00291F62" w:rsidRPr="00291F62" w:rsidRDefault="00291F62" w:rsidP="000C6868">
            <w:pPr>
              <w:spacing w:line="23" w:lineRule="atLeast"/>
              <w:ind w:left="-450" w:right="-720"/>
              <w:jc w:val="both"/>
              <w:rPr>
                <w:rFonts w:eastAsiaTheme="minorHAnsi"/>
                <w:color w:val="auto"/>
                <w:sz w:val="18"/>
                <w:szCs w:val="18"/>
                <w:lang w:val="hy-AM"/>
              </w:rPr>
            </w:pPr>
          </w:p>
        </w:tc>
        <w:tc>
          <w:tcPr>
            <w:tcW w:w="2880" w:type="dxa"/>
            <w:shd w:val="clear" w:color="auto" w:fill="DEEAF6" w:themeFill="accent1" w:themeFillTint="33"/>
          </w:tcPr>
          <w:p w:rsidR="00291F62" w:rsidRPr="000F2A2E" w:rsidRDefault="000C6868" w:rsidP="002B5A69">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2025թ</w:t>
            </w:r>
            <w:r w:rsidR="002B5A69">
              <w:rPr>
                <w:rFonts w:ascii="GHEA Grapalat" w:eastAsiaTheme="minorHAnsi" w:hAnsi="GHEA Grapalat"/>
                <w:color w:val="auto"/>
                <w:sz w:val="18"/>
                <w:szCs w:val="18"/>
                <w:lang w:val="hy-AM"/>
              </w:rPr>
              <w:t>. հաստատված</w:t>
            </w:r>
          </w:p>
        </w:tc>
        <w:tc>
          <w:tcPr>
            <w:tcW w:w="2700" w:type="dxa"/>
            <w:shd w:val="clear" w:color="auto" w:fill="DEEAF6" w:themeFill="accent1" w:themeFillTint="33"/>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2026թ. հաստատված</w:t>
            </w:r>
          </w:p>
        </w:tc>
      </w:tr>
      <w:tr w:rsidR="00291F62" w:rsidRPr="002B5A69" w:rsidTr="00745A2B">
        <w:trPr>
          <w:trHeight w:val="422"/>
        </w:trPr>
        <w:tc>
          <w:tcPr>
            <w:tcW w:w="477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Ծրագիր (հատ)</w:t>
            </w:r>
          </w:p>
        </w:tc>
        <w:tc>
          <w:tcPr>
            <w:tcW w:w="2880" w:type="dxa"/>
          </w:tcPr>
          <w:p w:rsidR="00291F62" w:rsidRPr="002B5A69" w:rsidRDefault="000C6868" w:rsidP="000C6868">
            <w:pPr>
              <w:spacing w:line="23" w:lineRule="atLeast"/>
              <w:ind w:right="-720"/>
              <w:jc w:val="center"/>
              <w:rPr>
                <w:rFonts w:ascii="GHEA Grapalat" w:hAnsi="GHEA Grapalat" w:cs="Calibri"/>
                <w:color w:val="000000"/>
                <w:sz w:val="18"/>
                <w:lang w:val="hy-AM"/>
              </w:rPr>
            </w:pPr>
            <w:r w:rsidRPr="002B5A69">
              <w:rPr>
                <w:rFonts w:ascii="GHEA Grapalat" w:hAnsi="GHEA Grapalat" w:cs="Calibri"/>
                <w:color w:val="000000"/>
                <w:sz w:val="18"/>
                <w:lang w:val="hy-AM"/>
              </w:rPr>
              <w:t>10</w:t>
            </w:r>
          </w:p>
        </w:tc>
        <w:tc>
          <w:tcPr>
            <w:tcW w:w="2700" w:type="dxa"/>
          </w:tcPr>
          <w:p w:rsidR="00291F62" w:rsidRPr="002B5A69" w:rsidRDefault="000C6868" w:rsidP="000C6868">
            <w:pPr>
              <w:spacing w:line="23" w:lineRule="atLeast"/>
              <w:ind w:right="-720"/>
              <w:jc w:val="center"/>
              <w:rPr>
                <w:rFonts w:ascii="GHEA Grapalat" w:hAnsi="GHEA Grapalat" w:cs="Calibri"/>
                <w:color w:val="000000"/>
                <w:sz w:val="18"/>
                <w:lang w:val="hy-AM"/>
              </w:rPr>
            </w:pPr>
            <w:r w:rsidRPr="002B5A69">
              <w:rPr>
                <w:rFonts w:ascii="GHEA Grapalat" w:hAnsi="GHEA Grapalat" w:cs="Calibri"/>
                <w:color w:val="000000"/>
                <w:sz w:val="18"/>
                <w:lang w:val="hy-AM"/>
              </w:rPr>
              <w:t>10</w:t>
            </w:r>
          </w:p>
        </w:tc>
      </w:tr>
      <w:tr w:rsidR="00291F62" w:rsidRPr="002B5A69" w:rsidTr="00745A2B">
        <w:trPr>
          <w:trHeight w:val="305"/>
        </w:trPr>
        <w:tc>
          <w:tcPr>
            <w:tcW w:w="477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Միջոցառում (հատ)</w:t>
            </w:r>
          </w:p>
        </w:tc>
        <w:tc>
          <w:tcPr>
            <w:tcW w:w="2880" w:type="dxa"/>
          </w:tcPr>
          <w:p w:rsidR="00CD407A" w:rsidRPr="002B5A69" w:rsidRDefault="000C6868" w:rsidP="000C6868">
            <w:pPr>
              <w:spacing w:line="23" w:lineRule="atLeast"/>
              <w:ind w:right="-720"/>
              <w:jc w:val="center"/>
              <w:rPr>
                <w:rFonts w:ascii="GHEA Grapalat" w:hAnsi="GHEA Grapalat" w:cs="Calibri"/>
                <w:color w:val="000000"/>
                <w:sz w:val="18"/>
                <w:lang w:val="hy-AM"/>
              </w:rPr>
            </w:pPr>
            <w:r w:rsidRPr="002B5A69">
              <w:rPr>
                <w:rFonts w:ascii="GHEA Grapalat" w:hAnsi="GHEA Grapalat" w:cs="Calibri"/>
                <w:color w:val="000000"/>
                <w:sz w:val="18"/>
                <w:lang w:val="hy-AM"/>
              </w:rPr>
              <w:t>81</w:t>
            </w:r>
          </w:p>
        </w:tc>
        <w:tc>
          <w:tcPr>
            <w:tcW w:w="2700" w:type="dxa"/>
          </w:tcPr>
          <w:p w:rsidR="00382B42" w:rsidRPr="002B5A69" w:rsidRDefault="000C6868" w:rsidP="000C6868">
            <w:pPr>
              <w:spacing w:line="23" w:lineRule="atLeast"/>
              <w:ind w:right="-720"/>
              <w:jc w:val="center"/>
              <w:rPr>
                <w:rFonts w:ascii="GHEA Grapalat" w:hAnsi="GHEA Grapalat" w:cs="Calibri"/>
                <w:color w:val="000000"/>
                <w:sz w:val="18"/>
                <w:lang w:val="hy-AM"/>
              </w:rPr>
            </w:pPr>
            <w:r w:rsidRPr="002B5A69">
              <w:rPr>
                <w:rFonts w:ascii="GHEA Grapalat" w:hAnsi="GHEA Grapalat" w:cs="Calibri"/>
                <w:color w:val="000000"/>
                <w:sz w:val="18"/>
                <w:lang w:val="hy-AM"/>
              </w:rPr>
              <w:t>66</w:t>
            </w:r>
          </w:p>
        </w:tc>
      </w:tr>
      <w:tr w:rsidR="00291F62" w:rsidRPr="002B5A69" w:rsidTr="00745A2B">
        <w:trPr>
          <w:trHeight w:val="233"/>
        </w:trPr>
        <w:tc>
          <w:tcPr>
            <w:tcW w:w="4770" w:type="dxa"/>
          </w:tcPr>
          <w:p w:rsidR="00291F62" w:rsidRPr="000F2A2E" w:rsidRDefault="000C6868" w:rsidP="000C6868">
            <w:pPr>
              <w:spacing w:line="23" w:lineRule="atLeast"/>
              <w:ind w:right="-720"/>
              <w:jc w:val="both"/>
              <w:rPr>
                <w:rFonts w:ascii="GHEA Grapalat" w:eastAsiaTheme="minorHAnsi" w:hAnsi="GHEA Grapalat"/>
                <w:color w:val="auto"/>
                <w:sz w:val="18"/>
                <w:szCs w:val="18"/>
                <w:lang w:val="hy-AM"/>
              </w:rPr>
            </w:pPr>
            <w:r w:rsidRPr="000C6868">
              <w:rPr>
                <w:rFonts w:ascii="GHEA Grapalat" w:eastAsiaTheme="minorHAnsi" w:hAnsi="GHEA Grapalat"/>
                <w:color w:val="auto"/>
                <w:sz w:val="18"/>
                <w:szCs w:val="18"/>
                <w:lang w:val="hy-AM"/>
              </w:rPr>
              <w:t>Հատկացում (մլն դրամ)</w:t>
            </w:r>
          </w:p>
        </w:tc>
        <w:tc>
          <w:tcPr>
            <w:tcW w:w="2880" w:type="dxa"/>
          </w:tcPr>
          <w:p w:rsidR="00291F62" w:rsidRPr="00865BEC" w:rsidRDefault="000C6868" w:rsidP="00865BEC">
            <w:pPr>
              <w:spacing w:line="23" w:lineRule="atLeast"/>
              <w:ind w:right="-720"/>
              <w:jc w:val="center"/>
              <w:rPr>
                <w:rFonts w:ascii="GHEA Grapalat" w:eastAsia="Times New Roman" w:hAnsi="GHEA Grapalat" w:cs="Calibri"/>
                <w:color w:val="000000"/>
                <w:sz w:val="18"/>
                <w:lang w:val="hy-AM"/>
              </w:rPr>
            </w:pPr>
            <w:r w:rsidRPr="002B5A69">
              <w:rPr>
                <w:rFonts w:ascii="GHEA Grapalat" w:eastAsia="Times New Roman" w:hAnsi="GHEA Grapalat" w:cs="Calibri"/>
                <w:color w:val="000000"/>
                <w:sz w:val="18"/>
                <w:lang w:val="hy-AM"/>
              </w:rPr>
              <w:t>79,</w:t>
            </w:r>
            <w:r w:rsidR="00865BEC">
              <w:rPr>
                <w:rFonts w:ascii="GHEA Grapalat" w:eastAsia="Times New Roman" w:hAnsi="GHEA Grapalat" w:cs="Calibri"/>
                <w:color w:val="000000"/>
                <w:sz w:val="18"/>
                <w:lang w:val="hy-AM"/>
              </w:rPr>
              <w:t>520.9</w:t>
            </w:r>
          </w:p>
        </w:tc>
        <w:tc>
          <w:tcPr>
            <w:tcW w:w="2700" w:type="dxa"/>
          </w:tcPr>
          <w:p w:rsidR="00291F62" w:rsidRPr="002B5A69" w:rsidRDefault="00563AF9" w:rsidP="00252631">
            <w:pPr>
              <w:spacing w:line="23" w:lineRule="atLeast"/>
              <w:ind w:right="-720"/>
              <w:jc w:val="center"/>
              <w:rPr>
                <w:rFonts w:ascii="GHEA Grapalat" w:hAnsi="GHEA Grapalat" w:cs="Calibri"/>
                <w:color w:val="000000"/>
                <w:sz w:val="18"/>
                <w:lang w:val="hy-AM"/>
              </w:rPr>
            </w:pPr>
            <w:r w:rsidRPr="002B5A69">
              <w:rPr>
                <w:rFonts w:ascii="GHEA Grapalat" w:hAnsi="GHEA Grapalat" w:cs="Calibri"/>
                <w:color w:val="000000"/>
                <w:sz w:val="18"/>
                <w:lang w:val="hy-AM"/>
              </w:rPr>
              <w:t>74,4</w:t>
            </w:r>
            <w:r w:rsidR="00252631" w:rsidRPr="002B5A69">
              <w:rPr>
                <w:rFonts w:ascii="GHEA Grapalat" w:hAnsi="GHEA Grapalat" w:cs="Calibri"/>
                <w:color w:val="000000"/>
                <w:sz w:val="18"/>
                <w:lang w:val="hy-AM"/>
              </w:rPr>
              <w:t>79</w:t>
            </w:r>
            <w:r w:rsidRPr="002B5A69">
              <w:rPr>
                <w:rFonts w:ascii="GHEA Grapalat" w:hAnsi="GHEA Grapalat" w:cs="Calibri"/>
                <w:color w:val="000000"/>
                <w:sz w:val="18"/>
                <w:lang w:val="hy-AM"/>
              </w:rPr>
              <w:t>.6</w:t>
            </w:r>
          </w:p>
        </w:tc>
      </w:tr>
    </w:tbl>
    <w:p w:rsidR="00CF5F2C" w:rsidRPr="005B74F4" w:rsidRDefault="00CF5F2C" w:rsidP="000C6868">
      <w:pPr>
        <w:spacing w:line="23" w:lineRule="atLeast"/>
        <w:ind w:left="-450" w:right="-720"/>
        <w:jc w:val="both"/>
        <w:rPr>
          <w:rFonts w:ascii="GHEA Grapalat" w:hAnsi="GHEA Grapalat"/>
          <w:b/>
          <w:lang w:val="hy-AM"/>
        </w:rPr>
      </w:pPr>
    </w:p>
    <w:p w:rsidR="002D3134" w:rsidRPr="00CF5F2C" w:rsidRDefault="002D3134" w:rsidP="004272EA">
      <w:pPr>
        <w:pStyle w:val="BodyText1"/>
        <w:spacing w:line="23" w:lineRule="atLeast"/>
        <w:ind w:left="0" w:right="360"/>
        <w:contextualSpacing/>
        <w:rPr>
          <w:b/>
          <w:sz w:val="22"/>
          <w:szCs w:val="22"/>
          <w:lang w:val="hy-AM"/>
        </w:rPr>
      </w:pPr>
      <w:r w:rsidRPr="00CF5F2C">
        <w:rPr>
          <w:b/>
          <w:sz w:val="22"/>
          <w:szCs w:val="22"/>
          <w:lang w:val="hy-AM"/>
        </w:rPr>
        <w:t>ՀՀ էկոնոմիկայի նախարարության գծով նախատեսվում է հատկացնել 7</w:t>
      </w:r>
      <w:r w:rsidR="00810152">
        <w:rPr>
          <w:b/>
          <w:sz w:val="22"/>
          <w:szCs w:val="22"/>
          <w:lang w:val="hy-AM"/>
        </w:rPr>
        <w:t>4</w:t>
      </w:r>
      <w:r w:rsidR="00563AF9">
        <w:rPr>
          <w:b/>
          <w:sz w:val="22"/>
          <w:szCs w:val="22"/>
          <w:lang w:val="hy-AM"/>
        </w:rPr>
        <w:t>,</w:t>
      </w:r>
      <w:r w:rsidR="00563AF9" w:rsidRPr="00563AF9">
        <w:rPr>
          <w:b/>
          <w:sz w:val="22"/>
          <w:szCs w:val="22"/>
          <w:lang w:val="hy-AM"/>
        </w:rPr>
        <w:t>4</w:t>
      </w:r>
      <w:r w:rsidR="00252631" w:rsidRPr="00865BEC">
        <w:rPr>
          <w:b/>
          <w:sz w:val="22"/>
          <w:szCs w:val="22"/>
          <w:lang w:val="hy-AM"/>
        </w:rPr>
        <w:t>79</w:t>
      </w:r>
      <w:r w:rsidR="00563AF9" w:rsidRPr="00563AF9">
        <w:rPr>
          <w:b/>
          <w:sz w:val="22"/>
          <w:szCs w:val="22"/>
          <w:lang w:val="hy-AM"/>
        </w:rPr>
        <w:t>.6</w:t>
      </w:r>
      <w:r w:rsidRPr="00CF5F2C">
        <w:rPr>
          <w:b/>
          <w:sz w:val="22"/>
          <w:szCs w:val="22"/>
          <w:lang w:val="hy-AM"/>
        </w:rPr>
        <w:t xml:space="preserve"> մլն դրամ (ներառյալ կառավարման ապարատի պահպանման ծախսերը): </w:t>
      </w:r>
    </w:p>
    <w:p w:rsidR="00963A55" w:rsidRPr="005B74F4" w:rsidRDefault="002D3134" w:rsidP="004272EA">
      <w:pPr>
        <w:pStyle w:val="BodyText1"/>
        <w:spacing w:line="23" w:lineRule="atLeast"/>
        <w:ind w:left="0" w:right="360"/>
        <w:contextualSpacing/>
        <w:rPr>
          <w:sz w:val="22"/>
          <w:szCs w:val="22"/>
          <w:lang w:val="hy-AM"/>
        </w:rPr>
      </w:pPr>
      <w:r w:rsidRPr="00CF5F2C">
        <w:rPr>
          <w:sz w:val="22"/>
          <w:szCs w:val="22"/>
          <w:lang w:val="hy-AM"/>
        </w:rPr>
        <w:t>Հատկացվելիք միջոցներն ուղղվելու են հետևյալ ծրագրերի իրականացմանը.</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Ստանդարտների մշակում և հավատարմագրման համակարգի զարգացում ծրագրի գծով 202</w:t>
      </w:r>
      <w:r w:rsidR="00CE5811" w:rsidRPr="00CE5811">
        <w:rPr>
          <w:b/>
          <w:sz w:val="22"/>
          <w:szCs w:val="22"/>
          <w:lang w:val="hy-AM"/>
        </w:rPr>
        <w:t>6</w:t>
      </w:r>
      <w:r w:rsidRPr="00CF5F2C">
        <w:rPr>
          <w:b/>
          <w:sz w:val="22"/>
          <w:szCs w:val="22"/>
          <w:lang w:val="hy-AM"/>
        </w:rPr>
        <w:t xml:space="preserve"> թվականին նախատեսվել է հատկացնել </w:t>
      </w:r>
      <w:r w:rsidR="00563AF9" w:rsidRPr="00563AF9">
        <w:rPr>
          <w:b/>
          <w:sz w:val="22"/>
          <w:szCs w:val="22"/>
          <w:lang w:val="hy-AM"/>
        </w:rPr>
        <w:t>4</w:t>
      </w:r>
      <w:r w:rsidR="00A36A0D" w:rsidRPr="00865BEC">
        <w:rPr>
          <w:b/>
          <w:sz w:val="22"/>
          <w:szCs w:val="22"/>
          <w:lang w:val="hy-AM"/>
        </w:rPr>
        <w:t>34</w:t>
      </w:r>
      <w:r w:rsidRPr="00CF5F2C">
        <w:rPr>
          <w:b/>
          <w:sz w:val="22"/>
          <w:szCs w:val="22"/>
          <w:lang w:val="hy-AM"/>
        </w:rPr>
        <w:t>.</w:t>
      </w:r>
      <w:r w:rsidR="00A36A0D" w:rsidRPr="00865BEC">
        <w:rPr>
          <w:b/>
          <w:sz w:val="22"/>
          <w:szCs w:val="22"/>
          <w:lang w:val="hy-AM"/>
        </w:rPr>
        <w:t>3</w:t>
      </w:r>
      <w:r w:rsidRPr="00CF5F2C">
        <w:rPr>
          <w:b/>
          <w:sz w:val="22"/>
          <w:szCs w:val="22"/>
          <w:lang w:val="hy-AM"/>
        </w:rPr>
        <w:t xml:space="preserve"> մլն դրամ:</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նպատակն է աջակցել հայրենական արտադրանքի արտահանման ծավալների ավելացմանը, հայրենական արտադրողներին հնարավորություն տալ ապահովել տեխնիկական կանոնակարգերով սահմանված պահանջները, արտադրել միջազգային շուկայում մրցունակ արտադրանք: Ինչպես նաև համապատասխանության գնահատման մարմինների հավատարմագրումը, հավատարմագրված համապատասխանության գնահատման մարմինների կողմից մատուցվող ծառայությունների նկատմամբ սպառողների վստահության բարձրացումը, ՀՀ և ԵԱՏՄ տեխնիկական կանոնակարգերի համաձայն տրված համապատասխանության սերտիֆիկատների և գրանցված համապատասխանության հայտարարագրերի, հավատարմագրված համապատասխանության գնահատման մարմինների ռեեստրների ձևավորումը, վարումը և արդիականացումը:</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 xml:space="preserve">Ծրագրի շրջանակներում նախատեսվում է արտադրանքի  և ծառայությունների գծով մշակել 30 ազգային ստանդարտներ, հավատարմագրված համապատասխանության գնահատման մարմինների ազգային, արտադրանքի սերտիֆիկացման մարմինների, լաբորատորիաների ԵԱՏՄ, համապատասխանության սերտիֆիկատների, հայտարարագրերի ՀՀ և ԵԱՏՄ միասնական ռեեստրների և հավատարմագրման փորձագետների, գնահատողների, տեխնիկական փորձագետների ռեեստրների վարում՝ 5 հատ: </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շրջանակում նախատեսվում է նաև ՍՉԱՄ ՓԲԸ-ում տրամաչափարկման կարողությունների հիմնում, փորձարկման կարողությունների ընդլայնում՝ նոր լաբորատոր սարքավորումների ձեռքբերում, լաբորատորիաների վերազինում և ստեղծում:</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Գիտելիքահենք, նորարարական տնտեսությանը և փոքր ու միջին ձեռնարկատիրությանը աջակցություն ծրագրի գծով</w:t>
      </w:r>
      <w:r w:rsidR="00CE5811">
        <w:rPr>
          <w:b/>
          <w:sz w:val="22"/>
          <w:szCs w:val="22"/>
          <w:lang w:val="hy-AM"/>
        </w:rPr>
        <w:t xml:space="preserve"> 2026</w:t>
      </w:r>
      <w:r w:rsidRPr="00CF5F2C">
        <w:rPr>
          <w:b/>
          <w:sz w:val="22"/>
          <w:szCs w:val="22"/>
          <w:lang w:val="hy-AM"/>
        </w:rPr>
        <w:t xml:space="preserve"> թվականին նախատեսվել է հատկացնել 2</w:t>
      </w:r>
      <w:r w:rsidR="00CE5811" w:rsidRPr="00CE5811">
        <w:rPr>
          <w:b/>
          <w:sz w:val="22"/>
          <w:szCs w:val="22"/>
          <w:lang w:val="hy-AM"/>
        </w:rPr>
        <w:t>3</w:t>
      </w:r>
      <w:r w:rsidRPr="00CF5F2C">
        <w:rPr>
          <w:b/>
          <w:sz w:val="22"/>
          <w:szCs w:val="22"/>
          <w:lang w:val="hy-AM"/>
        </w:rPr>
        <w:t>,</w:t>
      </w:r>
      <w:r w:rsidR="00CE5811" w:rsidRPr="00CE5811">
        <w:rPr>
          <w:b/>
          <w:sz w:val="22"/>
          <w:szCs w:val="22"/>
          <w:lang w:val="hy-AM"/>
        </w:rPr>
        <w:t>836</w:t>
      </w:r>
      <w:r w:rsidRPr="00CF5F2C">
        <w:rPr>
          <w:b/>
          <w:sz w:val="22"/>
          <w:szCs w:val="22"/>
          <w:lang w:val="hy-AM"/>
        </w:rPr>
        <w:t>.</w:t>
      </w:r>
      <w:r w:rsidR="00CE5811" w:rsidRPr="00CE5811">
        <w:rPr>
          <w:b/>
          <w:sz w:val="22"/>
          <w:szCs w:val="22"/>
          <w:lang w:val="hy-AM"/>
        </w:rPr>
        <w:t>6</w:t>
      </w:r>
      <w:r w:rsidRPr="00CF5F2C">
        <w:rPr>
          <w:b/>
          <w:sz w:val="22"/>
          <w:szCs w:val="22"/>
          <w:lang w:val="hy-AM"/>
        </w:rPr>
        <w:t xml:space="preserve"> մլն դրամ:</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նպատակն է արտադրողականության բարձրացման նպատակով տնտեսության թվայնացման, նորարարական էլեկտրոնային կառավարման համակարգերի ներդրման, գիտելիքահենք գործարարությանը և փոքր ու միջին ձեռնարկատիրությանը աջակցություն:</w:t>
      </w:r>
    </w:p>
    <w:p w:rsidR="00963A55" w:rsidRPr="00CF5F2C" w:rsidRDefault="00963A55" w:rsidP="004272EA">
      <w:pPr>
        <w:pStyle w:val="BodyText1"/>
        <w:spacing w:line="23" w:lineRule="atLeast"/>
        <w:ind w:left="0" w:right="360"/>
        <w:contextualSpacing/>
        <w:rPr>
          <w:sz w:val="22"/>
          <w:szCs w:val="22"/>
          <w:lang w:val="hy-AM"/>
        </w:rPr>
      </w:pPr>
      <w:r w:rsidRPr="00810152">
        <w:rPr>
          <w:sz w:val="22"/>
          <w:szCs w:val="22"/>
          <w:lang w:val="hy-AM"/>
        </w:rPr>
        <w:t>Ծրագրի շրջա</w:t>
      </w:r>
      <w:bookmarkStart w:id="3" w:name="_GoBack"/>
      <w:bookmarkEnd w:id="3"/>
      <w:r w:rsidRPr="00810152">
        <w:rPr>
          <w:sz w:val="22"/>
          <w:szCs w:val="22"/>
          <w:lang w:val="hy-AM"/>
        </w:rPr>
        <w:t xml:space="preserve">նակներում նախատեսվում է ձեռնարկատիրական հմտությունների զարգացման դասընթացին </w:t>
      </w:r>
      <w:r w:rsidR="00B0487B" w:rsidRPr="00B0487B">
        <w:rPr>
          <w:sz w:val="22"/>
          <w:szCs w:val="22"/>
          <w:lang w:val="hy-AM"/>
        </w:rPr>
        <w:t>100</w:t>
      </w:r>
      <w:r w:rsidRPr="00810152">
        <w:rPr>
          <w:sz w:val="22"/>
          <w:szCs w:val="22"/>
          <w:lang w:val="hy-AM"/>
        </w:rPr>
        <w:t xml:space="preserve"> շահառուի մասնակցություն: Տնտեսավարողների կողմից ներգրավված </w:t>
      </w:r>
      <w:r w:rsidR="00810152" w:rsidRPr="00810152">
        <w:rPr>
          <w:sz w:val="22"/>
          <w:szCs w:val="22"/>
          <w:lang w:val="hy-AM"/>
        </w:rPr>
        <w:t>357</w:t>
      </w:r>
      <w:r w:rsidRPr="00810152">
        <w:rPr>
          <w:sz w:val="22"/>
          <w:szCs w:val="22"/>
          <w:lang w:val="hy-AM"/>
        </w:rPr>
        <w:t xml:space="preserve"> բարձր որակավորում ունեցող մասնագետների ծախսերի մասնակի փոխհատուցում, ինչպես նաև </w:t>
      </w:r>
      <w:r w:rsidR="00810152" w:rsidRPr="00810152">
        <w:rPr>
          <w:sz w:val="22"/>
          <w:szCs w:val="22"/>
          <w:lang w:val="hy-AM"/>
        </w:rPr>
        <w:t>24</w:t>
      </w:r>
      <w:r w:rsidRPr="00810152">
        <w:rPr>
          <w:sz w:val="22"/>
          <w:szCs w:val="22"/>
          <w:lang w:val="hy-AM"/>
        </w:rPr>
        <w:t>00 տնտեսավարող սուբյեկտների սուբսիդավորում:</w:t>
      </w:r>
      <w:r w:rsidRPr="00CF5F2C">
        <w:rPr>
          <w:sz w:val="22"/>
          <w:szCs w:val="22"/>
          <w:lang w:val="hy-AM"/>
        </w:rPr>
        <w:t xml:space="preserve"> </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Ներդրումների և արտահանման խթանման ծրագրի գծով</w:t>
      </w:r>
      <w:r w:rsidR="00561B94">
        <w:rPr>
          <w:b/>
          <w:sz w:val="22"/>
          <w:szCs w:val="22"/>
          <w:lang w:val="hy-AM"/>
        </w:rPr>
        <w:t xml:space="preserve"> 2026</w:t>
      </w:r>
      <w:r w:rsidRPr="00CF5F2C">
        <w:rPr>
          <w:b/>
          <w:sz w:val="22"/>
          <w:szCs w:val="22"/>
          <w:lang w:val="hy-AM"/>
        </w:rPr>
        <w:t xml:space="preserve"> թվականին նախատեսվել է հատկացնել 4,</w:t>
      </w:r>
      <w:r w:rsidR="00A36A0D" w:rsidRPr="00865BEC">
        <w:rPr>
          <w:b/>
          <w:sz w:val="22"/>
          <w:szCs w:val="22"/>
          <w:lang w:val="hy-AM"/>
        </w:rPr>
        <w:t>300</w:t>
      </w:r>
      <w:r w:rsidRPr="00CF5F2C">
        <w:rPr>
          <w:b/>
          <w:sz w:val="22"/>
          <w:szCs w:val="22"/>
          <w:lang w:val="hy-AM"/>
        </w:rPr>
        <w:t>.</w:t>
      </w:r>
      <w:r w:rsidR="00A36A0D" w:rsidRPr="00865BEC">
        <w:rPr>
          <w:b/>
          <w:sz w:val="22"/>
          <w:szCs w:val="22"/>
          <w:lang w:val="hy-AM"/>
        </w:rPr>
        <w:t>2</w:t>
      </w:r>
      <w:r w:rsidRPr="00CF5F2C">
        <w:rPr>
          <w:b/>
          <w:sz w:val="22"/>
          <w:szCs w:val="22"/>
          <w:lang w:val="hy-AM"/>
        </w:rPr>
        <w:t xml:space="preserve"> մլն դրամ:</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 xml:space="preserve">Ծրագրի հիմնական նպատակն է ՀՀ կառավարության կողմից հաստատված ՀՀ արտահանմանն ուղղված արդյունաբերական քաղաքականության ռազմավարությամբ սահմանված երկարաժամկետ հեռանկարում նպաստել տնտեսական աճի նոր շարժիչ ոլորտների ձևավորմանը, վերամշակող արդյունաբերության ճյուղերի և համալիրների զարգացմանը, արտահանման զարգացման ներուժ ունեցող ոլորտների հավասարակշռված և փուլային միջոցառումների իրականացմանը: Աջակցել ներդրողների սպասարկմանը, օտարերկրյա ներդրողների ներգրավմանը և հետներդրումային սպասարկմանը:  </w:t>
      </w:r>
    </w:p>
    <w:p w:rsidR="00963A55" w:rsidRPr="00CF5F2C" w:rsidRDefault="00963A55" w:rsidP="004272EA">
      <w:pPr>
        <w:pStyle w:val="BodyText1"/>
        <w:spacing w:line="23" w:lineRule="atLeast"/>
        <w:ind w:left="0" w:right="360"/>
        <w:contextualSpacing/>
        <w:rPr>
          <w:sz w:val="22"/>
          <w:szCs w:val="22"/>
          <w:lang w:val="hy-AM"/>
        </w:rPr>
      </w:pPr>
      <w:r w:rsidRPr="00CD5C9C">
        <w:rPr>
          <w:sz w:val="22"/>
          <w:szCs w:val="22"/>
          <w:lang w:val="hy-AM"/>
        </w:rPr>
        <w:t xml:space="preserve">Ծրագրի շրջանակներում նախատեսվում է օտարերկրյա պետությունում և (կամ) Հայաստանում </w:t>
      </w:r>
      <w:r w:rsidR="00CD5C9C" w:rsidRPr="00CD5C9C">
        <w:rPr>
          <w:sz w:val="22"/>
          <w:szCs w:val="22"/>
          <w:lang w:val="hy-AM"/>
        </w:rPr>
        <w:t>8</w:t>
      </w:r>
      <w:r w:rsidRPr="00CD5C9C">
        <w:rPr>
          <w:sz w:val="22"/>
          <w:szCs w:val="22"/>
          <w:lang w:val="hy-AM"/>
        </w:rPr>
        <w:t xml:space="preserve"> ցուցահանդեսների կազմակերպում, գործարար</w:t>
      </w:r>
      <w:r w:rsidR="00CD5C9C" w:rsidRPr="00CD5C9C">
        <w:rPr>
          <w:sz w:val="22"/>
          <w:szCs w:val="22"/>
          <w:lang w:val="hy-AM"/>
        </w:rPr>
        <w:t xml:space="preserve"> 6</w:t>
      </w:r>
      <w:r w:rsidRPr="00CD5C9C">
        <w:rPr>
          <w:sz w:val="22"/>
          <w:szCs w:val="22"/>
          <w:lang w:val="hy-AM"/>
        </w:rPr>
        <w:t xml:space="preserve"> համաժողովների (ֆորումների</w:t>
      </w:r>
      <w:r w:rsidR="00CD5C9C" w:rsidRPr="00CD5C9C">
        <w:rPr>
          <w:sz w:val="22"/>
          <w:szCs w:val="22"/>
          <w:lang w:val="hy-AM"/>
        </w:rPr>
        <w:t>)</w:t>
      </w:r>
      <w:r w:rsidR="00CD5C9C" w:rsidRPr="00CD5C9C">
        <w:rPr>
          <w:lang w:val="hy-AM"/>
        </w:rPr>
        <w:t xml:space="preserve"> </w:t>
      </w:r>
      <w:r w:rsidR="00CD5C9C" w:rsidRPr="00CD5C9C">
        <w:rPr>
          <w:sz w:val="22"/>
          <w:szCs w:val="22"/>
          <w:lang w:val="hy-AM"/>
        </w:rPr>
        <w:t>մասնակցության ապահովում</w:t>
      </w:r>
      <w:r w:rsidRPr="00CD5C9C">
        <w:rPr>
          <w:sz w:val="22"/>
          <w:szCs w:val="22"/>
          <w:lang w:val="hy-AM"/>
        </w:rPr>
        <w:t>, 40 ներդրումային ծրագրերի ուղեկցում, ՀՀ-ում գործող օտարերկրյա ներդրողների 50 հետներդրումային շարունակական սպասարկում:</w:t>
      </w:r>
      <w:r w:rsidRPr="00CF5F2C">
        <w:rPr>
          <w:sz w:val="22"/>
          <w:szCs w:val="22"/>
          <w:lang w:val="hy-AM"/>
        </w:rPr>
        <w:t xml:space="preserve"> </w:t>
      </w:r>
    </w:p>
    <w:p w:rsidR="00963A55" w:rsidRPr="00CF5F2C" w:rsidRDefault="00963A55" w:rsidP="004272EA">
      <w:pPr>
        <w:pStyle w:val="BodyText1"/>
        <w:spacing w:line="23" w:lineRule="atLeast"/>
        <w:ind w:left="0" w:right="360"/>
        <w:contextualSpacing/>
        <w:rPr>
          <w:sz w:val="22"/>
          <w:szCs w:val="22"/>
          <w:lang w:val="hy-AM"/>
        </w:rPr>
      </w:pPr>
      <w:r w:rsidRPr="009B7B27">
        <w:rPr>
          <w:sz w:val="22"/>
          <w:szCs w:val="22"/>
          <w:lang w:val="hy-AM"/>
        </w:rPr>
        <w:t xml:space="preserve">Ծրագրի շրջանակներում </w:t>
      </w:r>
      <w:r w:rsidR="009B7B27" w:rsidRPr="009B7B27">
        <w:rPr>
          <w:sz w:val="22"/>
          <w:szCs w:val="22"/>
          <w:lang w:val="hy-AM"/>
        </w:rPr>
        <w:t>շարունակվելու</w:t>
      </w:r>
      <w:r w:rsidRPr="009B7B27">
        <w:rPr>
          <w:sz w:val="22"/>
          <w:szCs w:val="22"/>
          <w:lang w:val="hy-AM"/>
        </w:rPr>
        <w:t xml:space="preserve"> է Հայաստանի Հանարապետության տնտեսապես բարդ ապրանքների արտադրությամբ զբաղվող (այն տնտեսվարողները, որոնք պատրաստվում են արտադրել 0.2 տնտեսական բարդության ցուցիչից ավելի բարձր ինդեքս ունեցող ապրանքներ) առևտրային ընկերություններին</w:t>
      </w:r>
      <w:r w:rsidR="009B7B27" w:rsidRPr="009B7B27">
        <w:rPr>
          <w:sz w:val="22"/>
          <w:szCs w:val="22"/>
          <w:lang w:val="hy-AM"/>
        </w:rPr>
        <w:t xml:space="preserve"> աջակցությունը</w:t>
      </w:r>
      <w:r w:rsidRPr="009B7B27">
        <w:rPr>
          <w:sz w:val="22"/>
          <w:szCs w:val="22"/>
          <w:lang w:val="hy-AM"/>
        </w:rPr>
        <w:t>, ինչպես նաև մշակող արդյունաբերությամբ զբաղվող առևտրային կազմակերպություններին և անհատ ձեռնարկատերերին նոր աշխատողների, այդ թվում՝ աշխատանքային փորձ չունեցող կամ վերաորակավորման կարիք ունեցող անձանց ոլորտում ներգրավելու նպատակով տրամադրել պետական աջակցություն</w:t>
      </w:r>
      <w:r w:rsidR="009B7B27" w:rsidRPr="009B7B27">
        <w:rPr>
          <w:sz w:val="22"/>
          <w:szCs w:val="22"/>
          <w:lang w:val="hy-AM"/>
        </w:rPr>
        <w:t>ը</w:t>
      </w:r>
      <w:r w:rsidRPr="009B7B27">
        <w:rPr>
          <w:sz w:val="22"/>
          <w:szCs w:val="22"/>
          <w:lang w:val="hy-AM"/>
        </w:rPr>
        <w:t>:</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Գյուղատնտեսության խթանման ծրագրի գծով 202</w:t>
      </w:r>
      <w:r w:rsidR="00C93EA3" w:rsidRPr="00464EB7">
        <w:rPr>
          <w:b/>
          <w:sz w:val="22"/>
          <w:szCs w:val="22"/>
          <w:lang w:val="hy-AM"/>
        </w:rPr>
        <w:t>6</w:t>
      </w:r>
      <w:r w:rsidRPr="00CF5F2C">
        <w:rPr>
          <w:b/>
          <w:sz w:val="22"/>
          <w:szCs w:val="22"/>
          <w:lang w:val="hy-AM"/>
        </w:rPr>
        <w:t xml:space="preserve"> թվականին նախատեսվել է հատկացնել 1</w:t>
      </w:r>
      <w:r w:rsidR="00EC26D1" w:rsidRPr="00464EB7">
        <w:rPr>
          <w:b/>
          <w:sz w:val="22"/>
          <w:szCs w:val="22"/>
          <w:lang w:val="hy-AM"/>
        </w:rPr>
        <w:t>0</w:t>
      </w:r>
      <w:r w:rsidR="00EC26D1">
        <w:rPr>
          <w:b/>
          <w:sz w:val="22"/>
          <w:szCs w:val="22"/>
          <w:lang w:val="hy-AM"/>
        </w:rPr>
        <w:t>,</w:t>
      </w:r>
      <w:r w:rsidR="00EC26D1" w:rsidRPr="00464EB7">
        <w:rPr>
          <w:b/>
          <w:sz w:val="22"/>
          <w:szCs w:val="22"/>
          <w:lang w:val="hy-AM"/>
        </w:rPr>
        <w:t>1</w:t>
      </w:r>
      <w:r w:rsidR="00A36A0D" w:rsidRPr="00865BEC">
        <w:rPr>
          <w:b/>
          <w:sz w:val="22"/>
          <w:szCs w:val="22"/>
          <w:lang w:val="hy-AM"/>
        </w:rPr>
        <w:t>15</w:t>
      </w:r>
      <w:r w:rsidRPr="00CF5F2C">
        <w:rPr>
          <w:b/>
          <w:sz w:val="22"/>
          <w:szCs w:val="22"/>
          <w:lang w:val="hy-AM"/>
        </w:rPr>
        <w:t>.</w:t>
      </w:r>
      <w:r w:rsidR="00EC26D1" w:rsidRPr="00464EB7">
        <w:rPr>
          <w:b/>
          <w:sz w:val="22"/>
          <w:szCs w:val="22"/>
          <w:lang w:val="hy-AM"/>
        </w:rPr>
        <w:t>9</w:t>
      </w:r>
      <w:r w:rsidRPr="00CF5F2C">
        <w:rPr>
          <w:b/>
          <w:sz w:val="22"/>
          <w:szCs w:val="22"/>
          <w:lang w:val="hy-AM"/>
        </w:rPr>
        <w:t xml:space="preserve"> մլն դրամ: </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 xml:space="preserve">Ծրագրի նպատակն է գյուղատնտեսական մթերքի և դրանց վերամշակումից ստացվող սննդամթերքի ծավալների ավելացումը: Ծրագրի շրջանակներում նախատեսվում է սուբսիդավորել </w:t>
      </w:r>
      <w:r w:rsidR="00EC26D1" w:rsidRPr="00464EB7">
        <w:rPr>
          <w:sz w:val="22"/>
          <w:szCs w:val="22"/>
          <w:lang w:val="hy-AM"/>
        </w:rPr>
        <w:t>2499</w:t>
      </w:r>
      <w:r w:rsidRPr="00CF5F2C">
        <w:rPr>
          <w:sz w:val="22"/>
          <w:szCs w:val="22"/>
          <w:lang w:val="hy-AM"/>
        </w:rPr>
        <w:t xml:space="preserve"> տնտեսավարող սուբյեկտի` նախորդ տարիներին տրամադրված գյուղատնտեսական վարկերը, 2</w:t>
      </w:r>
      <w:r w:rsidR="00EC26D1" w:rsidRPr="00464EB7">
        <w:rPr>
          <w:sz w:val="22"/>
          <w:szCs w:val="22"/>
          <w:lang w:val="hy-AM"/>
        </w:rPr>
        <w:t>08</w:t>
      </w:r>
      <w:r w:rsidRPr="00CF5F2C">
        <w:rPr>
          <w:sz w:val="22"/>
          <w:szCs w:val="22"/>
          <w:lang w:val="hy-AM"/>
        </w:rPr>
        <w:t xml:space="preserve"> տնտեսավարող սուբյեկտի՝ 202</w:t>
      </w:r>
      <w:r w:rsidR="00EC26D1" w:rsidRPr="00464EB7">
        <w:rPr>
          <w:sz w:val="22"/>
          <w:szCs w:val="22"/>
          <w:lang w:val="hy-AM"/>
        </w:rPr>
        <w:t>6</w:t>
      </w:r>
      <w:r w:rsidRPr="00CF5F2C">
        <w:rPr>
          <w:sz w:val="22"/>
          <w:szCs w:val="22"/>
          <w:lang w:val="hy-AM"/>
        </w:rPr>
        <w:t>թ. տրամադրվելիք և նախորդ տարիներին տրամադրված գյուղատնտեսական հումքի մթերումների (գնումների) նպատակով վարկերը, սուբսիդավորել</w:t>
      </w:r>
      <w:r w:rsidR="00EB2AC5">
        <w:rPr>
          <w:sz w:val="22"/>
          <w:szCs w:val="22"/>
          <w:lang w:val="hy-AM"/>
        </w:rPr>
        <w:t xml:space="preserve"> 1500</w:t>
      </w:r>
      <w:r w:rsidRPr="00CF5F2C">
        <w:rPr>
          <w:sz w:val="22"/>
          <w:szCs w:val="22"/>
          <w:lang w:val="hy-AM"/>
        </w:rPr>
        <w:t xml:space="preserve"> հա հողատարածքի ապահովագրավճարները,</w:t>
      </w:r>
      <w:r w:rsidR="00CD407A" w:rsidRPr="00464EB7">
        <w:rPr>
          <w:sz w:val="22"/>
          <w:szCs w:val="22"/>
          <w:lang w:val="hy-AM"/>
        </w:rPr>
        <w:t xml:space="preserve"> աջակցություն ցուցաբերել անասնաբուծության ճյուղում իրականացվող</w:t>
      </w:r>
      <w:r w:rsidR="009B282A" w:rsidRPr="00464EB7">
        <w:rPr>
          <w:sz w:val="22"/>
          <w:szCs w:val="22"/>
          <w:lang w:val="hy-AM"/>
        </w:rPr>
        <w:t xml:space="preserve"> առնվազն 1 մլրդ դրամ ներդրումային ծրագրերին՝ կապիտալ ներդրումների մասնակի փոխհատուցման ձևով,</w:t>
      </w:r>
      <w:r w:rsidRPr="00CF5F2C">
        <w:rPr>
          <w:sz w:val="22"/>
          <w:szCs w:val="22"/>
          <w:lang w:val="hy-AM"/>
        </w:rPr>
        <w:t xml:space="preserve"> ՀՀ տարածքից դուրս իրականացնել հայկական գինեգործության հանրահռչակմանը, հայկական գինիների առաջմղմանն ու արտահանմանն ուղղված </w:t>
      </w:r>
      <w:r w:rsidR="00EC26D1" w:rsidRPr="00464EB7">
        <w:rPr>
          <w:sz w:val="22"/>
          <w:szCs w:val="22"/>
          <w:lang w:val="hy-AM"/>
        </w:rPr>
        <w:t xml:space="preserve">2 </w:t>
      </w:r>
      <w:r w:rsidRPr="00CF5F2C">
        <w:rPr>
          <w:sz w:val="22"/>
          <w:szCs w:val="22"/>
          <w:lang w:val="hy-AM"/>
        </w:rPr>
        <w:t xml:space="preserve">միջոցառումներ, միջազգային և տեղական բարձր վարկանիշ ունեցող ամսագրերում տպագրել հայկական գինեգործության մասին թվով </w:t>
      </w:r>
      <w:r w:rsidR="00EC26D1" w:rsidRPr="00464EB7">
        <w:rPr>
          <w:sz w:val="22"/>
          <w:szCs w:val="22"/>
          <w:lang w:val="hy-AM"/>
        </w:rPr>
        <w:t>17</w:t>
      </w:r>
      <w:r w:rsidRPr="00CF5F2C">
        <w:rPr>
          <w:sz w:val="22"/>
          <w:szCs w:val="22"/>
          <w:lang w:val="hy-AM"/>
        </w:rPr>
        <w:t xml:space="preserve"> հոդվածներ, գյուղատնտեսական նշանակության հողերի միավորման ծրագրի շրջանակներում միավորել </w:t>
      </w:r>
      <w:r w:rsidR="00EC26D1" w:rsidRPr="00464EB7">
        <w:rPr>
          <w:sz w:val="22"/>
          <w:szCs w:val="22"/>
          <w:lang w:val="hy-AM"/>
        </w:rPr>
        <w:t xml:space="preserve">204 </w:t>
      </w:r>
      <w:r w:rsidRPr="00CF5F2C">
        <w:rPr>
          <w:sz w:val="22"/>
          <w:szCs w:val="22"/>
          <w:lang w:val="hy-AM"/>
        </w:rPr>
        <w:t xml:space="preserve">հա հողեր և այլն: </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Բուսաբուծության խթանում և բույսերի պաշտպանություն ծրագրի գծով</w:t>
      </w:r>
      <w:r w:rsidR="00C93EA3">
        <w:rPr>
          <w:b/>
          <w:sz w:val="22"/>
          <w:szCs w:val="22"/>
          <w:lang w:val="hy-AM"/>
        </w:rPr>
        <w:t xml:space="preserve"> 2026</w:t>
      </w:r>
      <w:r w:rsidRPr="00CF5F2C">
        <w:rPr>
          <w:b/>
          <w:sz w:val="22"/>
          <w:szCs w:val="22"/>
          <w:lang w:val="hy-AM"/>
        </w:rPr>
        <w:t xml:space="preserve"> թվականին նախատեսվել է հատկացնել 1</w:t>
      </w:r>
      <w:r w:rsidR="00055972">
        <w:rPr>
          <w:b/>
          <w:sz w:val="22"/>
          <w:szCs w:val="22"/>
          <w:lang w:val="hy-AM"/>
        </w:rPr>
        <w:t>,5</w:t>
      </w:r>
      <w:r w:rsidR="00055972" w:rsidRPr="00055972">
        <w:rPr>
          <w:b/>
          <w:sz w:val="22"/>
          <w:szCs w:val="22"/>
          <w:lang w:val="hy-AM"/>
        </w:rPr>
        <w:t>34.0</w:t>
      </w:r>
      <w:r w:rsidRPr="00CF5F2C">
        <w:rPr>
          <w:b/>
          <w:sz w:val="22"/>
          <w:szCs w:val="22"/>
          <w:lang w:val="hy-AM"/>
        </w:rPr>
        <w:t xml:space="preserve"> մլն դրամ: </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նպատակն է հողագործությունից ստացվող արդյունքի բարելավումը: Ծրագրի շրջանակներում նախատեսվում է վնասակար օրգանիզմների հայտնաբերման նպատակով հետազոտել 180,000 հեկտար տարածք, 85 համայնքի տրամադրել գյուղատնտեսական նշանակության հողերի կազմված ագրոքիմիական քարտեզներ, գյուղատնտեսական մշակաբույսերի առավել վնասակար օրգանիզմների դեմ իրականացնել պայքար 53,000.0 հեկտար տարածքում, իրականացնել բույսերի սերմերի որակի լաբորատոր հետազոտություններ և փաստաթղթավորում՝ 12 հազար տոննա, բույսերի նոր սորտերի ստուգիչ ցանքեր և դաշտային փորձարկումներ՝ 100 հատ</w:t>
      </w:r>
      <w:r w:rsidR="00584B19" w:rsidRPr="00464EB7">
        <w:rPr>
          <w:sz w:val="22"/>
          <w:szCs w:val="22"/>
          <w:lang w:val="hy-AM"/>
        </w:rPr>
        <w:t xml:space="preserve">, </w:t>
      </w:r>
      <w:r w:rsidR="00584B19" w:rsidRPr="00CF5F2C">
        <w:rPr>
          <w:sz w:val="22"/>
          <w:szCs w:val="22"/>
          <w:lang w:val="hy-AM"/>
        </w:rPr>
        <w:t>ինչպես նաև</w:t>
      </w:r>
      <w:r w:rsidR="00584B19" w:rsidRPr="00464EB7">
        <w:rPr>
          <w:sz w:val="22"/>
          <w:szCs w:val="22"/>
          <w:lang w:val="hy-AM"/>
        </w:rPr>
        <w:t xml:space="preserve"> մասնակի փոխհատուցել 17,000 հա աշնանացան ցորենի մշակության հիմնական աշխատանքների համար կատարված ծախսերը</w:t>
      </w:r>
      <w:r w:rsidRPr="00CF5F2C">
        <w:rPr>
          <w:sz w:val="22"/>
          <w:szCs w:val="22"/>
          <w:lang w:val="hy-AM"/>
        </w:rPr>
        <w:t>:</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Անասնաբուժական ծառայություններ ծրագրի գծով 202</w:t>
      </w:r>
      <w:r w:rsidR="00950B5D" w:rsidRPr="00464EB7">
        <w:rPr>
          <w:b/>
          <w:sz w:val="22"/>
          <w:szCs w:val="22"/>
          <w:lang w:val="hy-AM"/>
        </w:rPr>
        <w:t>6</w:t>
      </w:r>
      <w:r w:rsidRPr="00CF5F2C">
        <w:rPr>
          <w:b/>
          <w:sz w:val="22"/>
          <w:szCs w:val="22"/>
          <w:lang w:val="hy-AM"/>
        </w:rPr>
        <w:t xml:space="preserve"> թվականին նախատեսվել է հատկացնել  2,</w:t>
      </w:r>
      <w:r w:rsidR="00950B5D" w:rsidRPr="00464EB7">
        <w:rPr>
          <w:b/>
          <w:sz w:val="22"/>
          <w:szCs w:val="22"/>
          <w:lang w:val="hy-AM"/>
        </w:rPr>
        <w:t>336</w:t>
      </w:r>
      <w:r w:rsidRPr="00CF5F2C">
        <w:rPr>
          <w:b/>
          <w:sz w:val="22"/>
          <w:szCs w:val="22"/>
          <w:lang w:val="hy-AM"/>
        </w:rPr>
        <w:t>.</w:t>
      </w:r>
      <w:r w:rsidR="00950B5D" w:rsidRPr="00464EB7">
        <w:rPr>
          <w:b/>
          <w:sz w:val="22"/>
          <w:szCs w:val="22"/>
          <w:lang w:val="hy-AM"/>
        </w:rPr>
        <w:t>0</w:t>
      </w:r>
      <w:r w:rsidRPr="00CF5F2C">
        <w:rPr>
          <w:b/>
          <w:sz w:val="22"/>
          <w:szCs w:val="22"/>
          <w:lang w:val="hy-AM"/>
        </w:rPr>
        <w:t xml:space="preserve"> մլն դրամ: </w:t>
      </w:r>
    </w:p>
    <w:p w:rsidR="00963A55" w:rsidRPr="00CF5F2C" w:rsidRDefault="00963A55" w:rsidP="004272EA">
      <w:pPr>
        <w:pStyle w:val="BodyText1"/>
        <w:spacing w:line="23" w:lineRule="atLeast"/>
        <w:ind w:left="0" w:right="360"/>
        <w:contextualSpacing/>
        <w:rPr>
          <w:b/>
          <w:sz w:val="22"/>
          <w:szCs w:val="22"/>
          <w:lang w:val="hy-AM"/>
        </w:rPr>
      </w:pPr>
      <w:r w:rsidRPr="00CF5F2C">
        <w:rPr>
          <w:sz w:val="22"/>
          <w:szCs w:val="22"/>
          <w:lang w:val="hy-AM"/>
        </w:rPr>
        <w:t xml:space="preserve">Ծրագրի նպատակն է անասնահամաճարակային կայուն ֆոնի ապահովումը: Ծրագրի շրջանակներում նախատեսվում է իրականացնել ախտորոշիչ և կանխարգելիչ (պատվաստումներ) միջոցառումներ, </w:t>
      </w:r>
      <w:r w:rsidR="00950B5D" w:rsidRPr="00464EB7">
        <w:rPr>
          <w:sz w:val="22"/>
          <w:szCs w:val="22"/>
          <w:lang w:val="hy-AM"/>
        </w:rPr>
        <w:t>161</w:t>
      </w:r>
      <w:r w:rsidRPr="00CF5F2C">
        <w:rPr>
          <w:sz w:val="22"/>
          <w:szCs w:val="22"/>
          <w:lang w:val="hy-AM"/>
        </w:rPr>
        <w:t>,</w:t>
      </w:r>
      <w:r w:rsidR="00950B5D" w:rsidRPr="00464EB7">
        <w:rPr>
          <w:sz w:val="22"/>
          <w:szCs w:val="22"/>
          <w:lang w:val="hy-AM"/>
        </w:rPr>
        <w:t>025</w:t>
      </w:r>
      <w:r w:rsidRPr="00CF5F2C">
        <w:rPr>
          <w:sz w:val="22"/>
          <w:szCs w:val="22"/>
          <w:lang w:val="hy-AM"/>
        </w:rPr>
        <w:t xml:space="preserve"> խոշոր եղջերավոր, </w:t>
      </w:r>
      <w:r w:rsidR="00F22067" w:rsidRPr="00464EB7">
        <w:rPr>
          <w:sz w:val="22"/>
          <w:szCs w:val="22"/>
          <w:lang w:val="hy-AM"/>
        </w:rPr>
        <w:t>558,450</w:t>
      </w:r>
      <w:r w:rsidRPr="00CF5F2C">
        <w:rPr>
          <w:sz w:val="22"/>
          <w:szCs w:val="22"/>
          <w:lang w:val="hy-AM"/>
        </w:rPr>
        <w:t xml:space="preserve"> մանր եղջերավոր կենդանու համարակալում և 12640 գլուխ կովերի արհեստական սերմնավորում: </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Գյուղատնտեսության արդիականացման ծրագրի գծով</w:t>
      </w:r>
      <w:r w:rsidR="0077381C">
        <w:rPr>
          <w:b/>
          <w:sz w:val="22"/>
          <w:szCs w:val="22"/>
          <w:lang w:val="hy-AM"/>
        </w:rPr>
        <w:t xml:space="preserve"> 2026</w:t>
      </w:r>
      <w:r w:rsidRPr="00CF5F2C">
        <w:rPr>
          <w:b/>
          <w:sz w:val="22"/>
          <w:szCs w:val="22"/>
          <w:lang w:val="hy-AM"/>
        </w:rPr>
        <w:t xml:space="preserve"> թվականին նախատեսվել է հատկացնել 2</w:t>
      </w:r>
      <w:r w:rsidR="0077381C" w:rsidRPr="00464EB7">
        <w:rPr>
          <w:b/>
          <w:sz w:val="22"/>
          <w:szCs w:val="22"/>
          <w:lang w:val="hy-AM"/>
        </w:rPr>
        <w:t>2</w:t>
      </w:r>
      <w:r w:rsidRPr="00CF5F2C">
        <w:rPr>
          <w:b/>
          <w:sz w:val="22"/>
          <w:szCs w:val="22"/>
          <w:lang w:val="hy-AM"/>
        </w:rPr>
        <w:t>,68</w:t>
      </w:r>
      <w:r w:rsidR="0077381C" w:rsidRPr="00464EB7">
        <w:rPr>
          <w:b/>
          <w:sz w:val="22"/>
          <w:szCs w:val="22"/>
          <w:lang w:val="hy-AM"/>
        </w:rPr>
        <w:t>0</w:t>
      </w:r>
      <w:r w:rsidRPr="00CF5F2C">
        <w:rPr>
          <w:b/>
          <w:sz w:val="22"/>
          <w:szCs w:val="22"/>
          <w:lang w:val="hy-AM"/>
        </w:rPr>
        <w:t>.</w:t>
      </w:r>
      <w:r w:rsidR="0077381C" w:rsidRPr="00464EB7">
        <w:rPr>
          <w:b/>
          <w:sz w:val="22"/>
          <w:szCs w:val="22"/>
          <w:lang w:val="hy-AM"/>
        </w:rPr>
        <w:t>1</w:t>
      </w:r>
      <w:r w:rsidRPr="00CF5F2C">
        <w:rPr>
          <w:b/>
          <w:sz w:val="22"/>
          <w:szCs w:val="22"/>
          <w:lang w:val="hy-AM"/>
        </w:rPr>
        <w:t xml:space="preserve"> մլն դրամ: </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 xml:space="preserve">Ծրագրի նպատակն է գյուղատնտեսական տեխնիկական համակարգերի արդիականացումը, ինտենսիվ այգիների ներդրման և տոհմաբուծության մեջ նոր ցեղատեսակների բուծման գծով աջակցությունը: </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Ծրագրի շրջանակներում նախատեսվում է սուբսիդավորել՝</w:t>
      </w:r>
    </w:p>
    <w:p w:rsidR="00963A55" w:rsidRPr="00CF5F2C" w:rsidRDefault="00963A55" w:rsidP="004272EA">
      <w:pPr>
        <w:pStyle w:val="BodytextBullets"/>
        <w:spacing w:line="23" w:lineRule="atLeast"/>
        <w:ind w:left="0" w:right="360" w:firstLine="0"/>
        <w:contextualSpacing/>
        <w:rPr>
          <w:sz w:val="22"/>
          <w:szCs w:val="22"/>
          <w:lang w:val="hy-AM"/>
        </w:rPr>
      </w:pPr>
      <w:r w:rsidRPr="00CF5F2C">
        <w:rPr>
          <w:sz w:val="22"/>
          <w:szCs w:val="22"/>
          <w:lang w:val="hy-AM"/>
        </w:rPr>
        <w:t xml:space="preserve">նախորդ տարիներին հիմնված՝ </w:t>
      </w:r>
      <w:r w:rsidR="0077381C" w:rsidRPr="00464EB7">
        <w:rPr>
          <w:sz w:val="22"/>
          <w:szCs w:val="22"/>
          <w:lang w:val="hy-AM"/>
        </w:rPr>
        <w:t>7</w:t>
      </w:r>
      <w:r w:rsidRPr="00CF5F2C">
        <w:rPr>
          <w:sz w:val="22"/>
          <w:szCs w:val="22"/>
          <w:lang w:val="hy-AM"/>
        </w:rPr>
        <w:t>,5</w:t>
      </w:r>
      <w:r w:rsidR="0077381C" w:rsidRPr="00464EB7">
        <w:rPr>
          <w:sz w:val="22"/>
          <w:szCs w:val="22"/>
          <w:lang w:val="hy-AM"/>
        </w:rPr>
        <w:t>11</w:t>
      </w:r>
      <w:r w:rsidRPr="00CF5F2C">
        <w:rPr>
          <w:sz w:val="22"/>
          <w:szCs w:val="22"/>
          <w:lang w:val="hy-AM"/>
        </w:rPr>
        <w:t xml:space="preserve"> հեկտար նոր ինտենսիվ պտղատու այգիների համար տրամադրված վարկերը, </w:t>
      </w:r>
    </w:p>
    <w:p w:rsidR="00963A55" w:rsidRPr="00CF5F2C" w:rsidRDefault="00963A55" w:rsidP="004272EA">
      <w:pPr>
        <w:pStyle w:val="BodytextBullets"/>
        <w:spacing w:line="23" w:lineRule="atLeast"/>
        <w:ind w:left="0" w:right="360" w:firstLine="0"/>
        <w:contextualSpacing/>
        <w:rPr>
          <w:sz w:val="22"/>
          <w:szCs w:val="22"/>
          <w:lang w:val="hy-AM"/>
        </w:rPr>
      </w:pPr>
      <w:r w:rsidRPr="00CF5F2C">
        <w:rPr>
          <w:sz w:val="22"/>
          <w:szCs w:val="22"/>
          <w:lang w:val="hy-AM"/>
        </w:rPr>
        <w:t>2,</w:t>
      </w:r>
      <w:r w:rsidR="00586A6D" w:rsidRPr="00464EB7">
        <w:rPr>
          <w:sz w:val="22"/>
          <w:szCs w:val="22"/>
          <w:lang w:val="hy-AM"/>
        </w:rPr>
        <w:t>190</w:t>
      </w:r>
      <w:r w:rsidRPr="00CF5F2C">
        <w:rPr>
          <w:sz w:val="22"/>
          <w:szCs w:val="22"/>
          <w:lang w:val="hy-AM"/>
        </w:rPr>
        <w:t xml:space="preserve"> տնտեսավարող սուբյեկտի՝ 202</w:t>
      </w:r>
      <w:r w:rsidR="00586A6D" w:rsidRPr="00464EB7">
        <w:rPr>
          <w:sz w:val="22"/>
          <w:szCs w:val="22"/>
          <w:lang w:val="hy-AM"/>
        </w:rPr>
        <w:t>6</w:t>
      </w:r>
      <w:r w:rsidRPr="00CF5F2C">
        <w:rPr>
          <w:sz w:val="22"/>
          <w:szCs w:val="22"/>
          <w:lang w:val="hy-AM"/>
        </w:rPr>
        <w:t xml:space="preserve"> թվականին տրամադրվելիք և նախորդ տարիներին տրամադրված՝ գյուղատնտեսական տեխնիկա ձեռքբերելու նպատակով վարկերը, </w:t>
      </w:r>
    </w:p>
    <w:p w:rsidR="00963A55" w:rsidRPr="00CF5F2C" w:rsidRDefault="00963A55" w:rsidP="004272EA">
      <w:pPr>
        <w:pStyle w:val="BodytextBullets"/>
        <w:spacing w:line="23" w:lineRule="atLeast"/>
        <w:ind w:left="0" w:right="360" w:firstLine="0"/>
        <w:contextualSpacing/>
        <w:rPr>
          <w:sz w:val="22"/>
          <w:szCs w:val="22"/>
          <w:lang w:val="hy-AM"/>
        </w:rPr>
      </w:pPr>
      <w:r w:rsidRPr="00CF5F2C">
        <w:rPr>
          <w:sz w:val="22"/>
          <w:szCs w:val="22"/>
          <w:lang w:val="hy-AM"/>
        </w:rPr>
        <w:t>5</w:t>
      </w:r>
      <w:r w:rsidR="00586A6D" w:rsidRPr="00464EB7">
        <w:rPr>
          <w:sz w:val="22"/>
          <w:szCs w:val="22"/>
          <w:lang w:val="hy-AM"/>
        </w:rPr>
        <w:t>10</w:t>
      </w:r>
      <w:r w:rsidRPr="00CF5F2C">
        <w:rPr>
          <w:sz w:val="22"/>
          <w:szCs w:val="22"/>
          <w:lang w:val="hy-AM"/>
        </w:rPr>
        <w:t xml:space="preserve"> տնտեսավարող սուբյեկտի՝</w:t>
      </w:r>
      <w:r w:rsidR="00586A6D">
        <w:rPr>
          <w:sz w:val="22"/>
          <w:szCs w:val="22"/>
          <w:lang w:val="hy-AM"/>
        </w:rPr>
        <w:t xml:space="preserve"> 2026</w:t>
      </w:r>
      <w:r w:rsidRPr="00CF5F2C">
        <w:rPr>
          <w:sz w:val="22"/>
          <w:szCs w:val="22"/>
          <w:lang w:val="hy-AM"/>
        </w:rPr>
        <w:t xml:space="preserve"> թվականին տրամադրվելիք և նախորդ տարիներին տրամադրված ագրոպարենային ոլորտի սարքավորումներ ձեռքբերելու նպատակով վարկերը, </w:t>
      </w:r>
    </w:p>
    <w:p w:rsidR="00963A55" w:rsidRPr="00CF5F2C" w:rsidRDefault="00986A66" w:rsidP="004272EA">
      <w:pPr>
        <w:pStyle w:val="BodytextBullets"/>
        <w:spacing w:line="23" w:lineRule="atLeast"/>
        <w:ind w:left="0" w:right="360" w:firstLine="0"/>
        <w:contextualSpacing/>
        <w:rPr>
          <w:sz w:val="22"/>
          <w:szCs w:val="22"/>
          <w:lang w:val="hy-AM"/>
        </w:rPr>
      </w:pPr>
      <w:r w:rsidRPr="00464EB7">
        <w:rPr>
          <w:sz w:val="22"/>
          <w:szCs w:val="22"/>
          <w:lang w:val="hy-AM"/>
        </w:rPr>
        <w:t>646.0</w:t>
      </w:r>
      <w:r w:rsidR="00963A55" w:rsidRPr="00CF5F2C">
        <w:rPr>
          <w:sz w:val="22"/>
          <w:szCs w:val="22"/>
          <w:lang w:val="hy-AM"/>
        </w:rPr>
        <w:t xml:space="preserve"> հեկտար տարածքում ոռոգման արդիական համակարգ ներդնելու նպատակով նախորդ տարիներին տրամադրված վարկերը, </w:t>
      </w:r>
    </w:p>
    <w:p w:rsidR="00963A55" w:rsidRPr="00CF5F2C" w:rsidRDefault="00963A55" w:rsidP="004272EA">
      <w:pPr>
        <w:pStyle w:val="BodytextBullets"/>
        <w:spacing w:line="23" w:lineRule="atLeast"/>
        <w:ind w:left="0" w:right="360" w:firstLine="0"/>
        <w:contextualSpacing/>
        <w:rPr>
          <w:sz w:val="22"/>
          <w:szCs w:val="22"/>
          <w:lang w:val="hy-AM"/>
        </w:rPr>
      </w:pPr>
      <w:r w:rsidRPr="00CF5F2C">
        <w:rPr>
          <w:sz w:val="22"/>
          <w:szCs w:val="22"/>
          <w:lang w:val="hy-AM"/>
        </w:rPr>
        <w:t xml:space="preserve">նախորդ տարիներին </w:t>
      </w:r>
      <w:r w:rsidR="00986A66" w:rsidRPr="00464EB7">
        <w:rPr>
          <w:sz w:val="22"/>
          <w:szCs w:val="22"/>
          <w:lang w:val="hy-AM"/>
        </w:rPr>
        <w:t>201.9</w:t>
      </w:r>
      <w:r w:rsidRPr="00CF5F2C">
        <w:rPr>
          <w:sz w:val="22"/>
          <w:szCs w:val="22"/>
          <w:lang w:val="hy-AM"/>
        </w:rPr>
        <w:t xml:space="preserve"> հեկտար տարածքում տեղակայված կարկտապաշտպան ցանցային համակարգերի համար տրամադրված վարկերը, </w:t>
      </w:r>
    </w:p>
    <w:p w:rsidR="00963A55" w:rsidRDefault="00986A66" w:rsidP="004272EA">
      <w:pPr>
        <w:pStyle w:val="BodytextBullets"/>
        <w:spacing w:line="23" w:lineRule="atLeast"/>
        <w:ind w:left="0" w:right="360" w:firstLine="0"/>
        <w:contextualSpacing/>
        <w:rPr>
          <w:sz w:val="22"/>
          <w:szCs w:val="22"/>
          <w:lang w:val="hy-AM"/>
        </w:rPr>
      </w:pPr>
      <w:r w:rsidRPr="00CF5F2C">
        <w:rPr>
          <w:sz w:val="22"/>
          <w:szCs w:val="22"/>
          <w:lang w:val="hy-AM"/>
        </w:rPr>
        <w:t>նախորդ տարիներին</w:t>
      </w:r>
      <w:r w:rsidRPr="00464EB7">
        <w:rPr>
          <w:sz w:val="22"/>
          <w:szCs w:val="22"/>
          <w:lang w:val="hy-AM"/>
        </w:rPr>
        <w:t xml:space="preserve"> ձեռք բերված 1639</w:t>
      </w:r>
      <w:r w:rsidR="00963A55" w:rsidRPr="00CF5F2C">
        <w:rPr>
          <w:sz w:val="22"/>
          <w:szCs w:val="22"/>
          <w:lang w:val="hy-AM"/>
        </w:rPr>
        <w:t xml:space="preserve"> գլուխ </w:t>
      </w:r>
      <w:r w:rsidRPr="00464EB7">
        <w:rPr>
          <w:sz w:val="22"/>
          <w:szCs w:val="22"/>
          <w:lang w:val="hy-AM"/>
        </w:rPr>
        <w:t xml:space="preserve">և ընթացիկ տարում ձեռք բերվող 400 գլուխ </w:t>
      </w:r>
      <w:r w:rsidR="00963A55" w:rsidRPr="00CF5F2C">
        <w:rPr>
          <w:sz w:val="22"/>
          <w:szCs w:val="22"/>
          <w:lang w:val="hy-AM"/>
        </w:rPr>
        <w:t xml:space="preserve">խոշոր եղջերավոր տոհմային կենդանիների ձեռքբերման համար տրամադրված վարկերը, </w:t>
      </w:r>
    </w:p>
    <w:p w:rsidR="00190CA9" w:rsidRPr="001543A7" w:rsidRDefault="00190CA9" w:rsidP="004272EA">
      <w:pPr>
        <w:pStyle w:val="BodytextBullets"/>
        <w:spacing w:line="23" w:lineRule="atLeast"/>
        <w:ind w:left="0" w:right="360" w:firstLine="0"/>
        <w:contextualSpacing/>
        <w:rPr>
          <w:sz w:val="22"/>
          <w:szCs w:val="22"/>
          <w:lang w:val="hy-AM"/>
        </w:rPr>
      </w:pPr>
      <w:r w:rsidRPr="00464EB7">
        <w:rPr>
          <w:sz w:val="22"/>
          <w:szCs w:val="22"/>
          <w:lang w:val="hy-AM"/>
        </w:rPr>
        <w:t>277</w:t>
      </w:r>
      <w:r w:rsidRPr="00CF5F2C">
        <w:rPr>
          <w:sz w:val="22"/>
          <w:szCs w:val="22"/>
          <w:lang w:val="hy-AM"/>
        </w:rPr>
        <w:t xml:space="preserve"> գլուխ </w:t>
      </w:r>
      <w:r w:rsidRPr="00464EB7">
        <w:rPr>
          <w:sz w:val="22"/>
          <w:szCs w:val="22"/>
          <w:lang w:val="hy-AM"/>
        </w:rPr>
        <w:t>մանր</w:t>
      </w:r>
      <w:r w:rsidRPr="00CF5F2C">
        <w:rPr>
          <w:sz w:val="22"/>
          <w:szCs w:val="22"/>
          <w:lang w:val="hy-AM"/>
        </w:rPr>
        <w:t xml:space="preserve"> եղջերավոր տոհմային կենդանիների ձեռքբերման համար նախորդ տարիներին</w:t>
      </w:r>
      <w:r w:rsidRPr="00464EB7">
        <w:rPr>
          <w:sz w:val="22"/>
          <w:szCs w:val="22"/>
          <w:lang w:val="hy-AM"/>
        </w:rPr>
        <w:t xml:space="preserve"> </w:t>
      </w:r>
      <w:r w:rsidRPr="00CF5F2C">
        <w:rPr>
          <w:sz w:val="22"/>
          <w:szCs w:val="22"/>
          <w:lang w:val="hy-AM"/>
        </w:rPr>
        <w:t xml:space="preserve">տրամադրված վարկերը, </w:t>
      </w:r>
    </w:p>
    <w:p w:rsidR="00963A55" w:rsidRPr="00CF5F2C" w:rsidRDefault="00426698" w:rsidP="004272EA">
      <w:pPr>
        <w:pStyle w:val="BodytextBullets"/>
        <w:spacing w:line="23" w:lineRule="atLeast"/>
        <w:ind w:left="0" w:right="360" w:firstLine="0"/>
        <w:contextualSpacing/>
        <w:rPr>
          <w:sz w:val="22"/>
          <w:szCs w:val="22"/>
          <w:lang w:val="hy-AM"/>
        </w:rPr>
      </w:pPr>
      <w:r w:rsidRPr="00464EB7">
        <w:rPr>
          <w:sz w:val="22"/>
          <w:szCs w:val="22"/>
          <w:lang w:val="hy-AM"/>
        </w:rPr>
        <w:t>նախորդ տարիներին կառուցված 43.72 հեկտար</w:t>
      </w:r>
      <w:r w:rsidRPr="00CF5F2C">
        <w:rPr>
          <w:sz w:val="22"/>
          <w:szCs w:val="22"/>
          <w:lang w:val="hy-AM"/>
        </w:rPr>
        <w:t xml:space="preserve"> </w:t>
      </w:r>
      <w:r w:rsidRPr="00464EB7">
        <w:rPr>
          <w:sz w:val="22"/>
          <w:szCs w:val="22"/>
          <w:lang w:val="hy-AM"/>
        </w:rPr>
        <w:t>և ընթացիկ տարում</w:t>
      </w:r>
      <w:r w:rsidRPr="00CF5F2C">
        <w:rPr>
          <w:sz w:val="22"/>
          <w:szCs w:val="22"/>
          <w:lang w:val="hy-AM"/>
        </w:rPr>
        <w:t xml:space="preserve"> </w:t>
      </w:r>
      <w:r w:rsidRPr="00464EB7">
        <w:rPr>
          <w:sz w:val="22"/>
          <w:szCs w:val="22"/>
          <w:lang w:val="hy-AM"/>
        </w:rPr>
        <w:t xml:space="preserve">կառուցվող </w:t>
      </w:r>
      <w:r w:rsidR="00963A55" w:rsidRPr="00CF5F2C">
        <w:rPr>
          <w:sz w:val="22"/>
          <w:szCs w:val="22"/>
          <w:lang w:val="hy-AM"/>
        </w:rPr>
        <w:t>10 հեկտար</w:t>
      </w:r>
      <w:r w:rsidRPr="00464EB7">
        <w:rPr>
          <w:sz w:val="22"/>
          <w:szCs w:val="22"/>
          <w:lang w:val="hy-AM"/>
        </w:rPr>
        <w:t xml:space="preserve"> </w:t>
      </w:r>
      <w:r w:rsidR="00963A55" w:rsidRPr="00CF5F2C">
        <w:rPr>
          <w:sz w:val="22"/>
          <w:szCs w:val="22"/>
          <w:lang w:val="hy-AM"/>
        </w:rPr>
        <w:t>ջերմատների կառուցման նպատակով տրամադրվող վարկերը:</w:t>
      </w:r>
    </w:p>
    <w:p w:rsidR="00963A55" w:rsidRPr="00CF5F2C" w:rsidRDefault="00963A55" w:rsidP="004272EA">
      <w:pPr>
        <w:pStyle w:val="BodytextBullets"/>
        <w:spacing w:line="23" w:lineRule="atLeast"/>
        <w:ind w:left="0" w:right="360" w:firstLine="0"/>
        <w:contextualSpacing/>
        <w:rPr>
          <w:sz w:val="22"/>
          <w:szCs w:val="22"/>
          <w:lang w:val="hy-AM"/>
        </w:rPr>
      </w:pPr>
      <w:r w:rsidRPr="00CF5F2C">
        <w:rPr>
          <w:sz w:val="22"/>
          <w:szCs w:val="22"/>
          <w:lang w:val="hy-AM"/>
        </w:rPr>
        <w:t xml:space="preserve">Ծրագրի շրջանակներում նախատեսվում է նաև մասնակի փոխհատուցել </w:t>
      </w:r>
      <w:r w:rsidR="001C53C6" w:rsidRPr="00464EB7">
        <w:rPr>
          <w:sz w:val="22"/>
          <w:szCs w:val="22"/>
          <w:lang w:val="hy-AM"/>
        </w:rPr>
        <w:t>4</w:t>
      </w:r>
      <w:r w:rsidR="001C53C6" w:rsidRPr="00CF5F2C">
        <w:rPr>
          <w:sz w:val="22"/>
          <w:szCs w:val="22"/>
          <w:lang w:val="hy-AM"/>
        </w:rPr>
        <w:t xml:space="preserve"> անասնաշենքի </w:t>
      </w:r>
      <w:r w:rsidRPr="00CF5F2C">
        <w:rPr>
          <w:sz w:val="22"/>
          <w:szCs w:val="22"/>
          <w:lang w:val="hy-AM"/>
        </w:rPr>
        <w:t>կառուց</w:t>
      </w:r>
      <w:r w:rsidR="001C53C6" w:rsidRPr="00464EB7">
        <w:rPr>
          <w:sz w:val="22"/>
          <w:szCs w:val="22"/>
          <w:lang w:val="hy-AM"/>
        </w:rPr>
        <w:t>ման</w:t>
      </w:r>
      <w:r w:rsidRPr="00CF5F2C">
        <w:rPr>
          <w:sz w:val="22"/>
          <w:szCs w:val="22"/>
          <w:lang w:val="hy-AM"/>
        </w:rPr>
        <w:t xml:space="preserve"> կամ վերակառուց</w:t>
      </w:r>
      <w:r w:rsidR="001C53C6" w:rsidRPr="00464EB7">
        <w:rPr>
          <w:sz w:val="22"/>
          <w:szCs w:val="22"/>
          <w:lang w:val="hy-AM"/>
        </w:rPr>
        <w:t>ման</w:t>
      </w:r>
      <w:r w:rsidRPr="00CF5F2C">
        <w:rPr>
          <w:sz w:val="22"/>
          <w:szCs w:val="22"/>
          <w:lang w:val="hy-AM"/>
        </w:rPr>
        <w:t xml:space="preserve">, </w:t>
      </w:r>
      <w:r w:rsidR="001543A7" w:rsidRPr="00464EB7">
        <w:rPr>
          <w:sz w:val="22"/>
          <w:szCs w:val="22"/>
          <w:lang w:val="hy-AM"/>
        </w:rPr>
        <w:t>9.4105</w:t>
      </w:r>
      <w:r w:rsidRPr="00CF5F2C">
        <w:rPr>
          <w:sz w:val="22"/>
          <w:szCs w:val="22"/>
          <w:lang w:val="hy-AM"/>
        </w:rPr>
        <w:t xml:space="preserve"> հեկտար ինտենսիվ պտղատու այգիների </w:t>
      </w:r>
      <w:r w:rsidR="001C53C6">
        <w:rPr>
          <w:sz w:val="22"/>
          <w:szCs w:val="22"/>
          <w:lang w:val="hy-AM"/>
        </w:rPr>
        <w:t>հիմնմ</w:t>
      </w:r>
      <w:r w:rsidR="001C53C6" w:rsidRPr="00464EB7">
        <w:rPr>
          <w:sz w:val="22"/>
          <w:szCs w:val="22"/>
          <w:lang w:val="hy-AM"/>
        </w:rPr>
        <w:t xml:space="preserve">ան </w:t>
      </w:r>
      <w:r w:rsidRPr="00CF5F2C">
        <w:rPr>
          <w:sz w:val="22"/>
          <w:szCs w:val="22"/>
          <w:lang w:val="hy-AM"/>
        </w:rPr>
        <w:t xml:space="preserve">և </w:t>
      </w:r>
      <w:r w:rsidR="001C53C6" w:rsidRPr="00464EB7">
        <w:rPr>
          <w:sz w:val="22"/>
          <w:szCs w:val="22"/>
          <w:lang w:val="hy-AM"/>
        </w:rPr>
        <w:t>201.5</w:t>
      </w:r>
      <w:r w:rsidR="001C53C6" w:rsidRPr="00CF5F2C">
        <w:rPr>
          <w:sz w:val="22"/>
          <w:szCs w:val="22"/>
          <w:lang w:val="hy-AM"/>
        </w:rPr>
        <w:t xml:space="preserve"> հեկտար ոռոգման արդիական համակարգերի </w:t>
      </w:r>
      <w:r w:rsidRPr="00CF5F2C">
        <w:rPr>
          <w:sz w:val="22"/>
          <w:szCs w:val="22"/>
          <w:lang w:val="hy-AM"/>
        </w:rPr>
        <w:t>ներդր</w:t>
      </w:r>
      <w:r w:rsidR="001C53C6" w:rsidRPr="007202C1">
        <w:rPr>
          <w:sz w:val="22"/>
          <w:szCs w:val="22"/>
          <w:lang w:val="hy-AM"/>
        </w:rPr>
        <w:t>ման</w:t>
      </w:r>
      <w:r w:rsidRPr="00CF5F2C">
        <w:rPr>
          <w:sz w:val="22"/>
          <w:szCs w:val="22"/>
          <w:lang w:val="hy-AM"/>
        </w:rPr>
        <w:t>,</w:t>
      </w:r>
      <w:r w:rsidR="001C53C6" w:rsidRPr="007202C1">
        <w:rPr>
          <w:sz w:val="22"/>
          <w:szCs w:val="22"/>
          <w:lang w:val="hy-AM"/>
        </w:rPr>
        <w:t xml:space="preserve"> Իջևան համայնքի</w:t>
      </w:r>
      <w:r w:rsidR="001C53C6" w:rsidRPr="007202C1">
        <w:rPr>
          <w:rFonts w:ascii="Calibri" w:hAnsi="Calibri" w:cs="Calibri"/>
          <w:sz w:val="22"/>
          <w:szCs w:val="22"/>
          <w:lang w:val="hy-AM"/>
        </w:rPr>
        <w:t> </w:t>
      </w:r>
      <w:r w:rsidR="001C53C6" w:rsidRPr="007202C1">
        <w:rPr>
          <w:sz w:val="22"/>
          <w:szCs w:val="22"/>
          <w:lang w:val="hy-AM"/>
        </w:rPr>
        <w:t xml:space="preserve"> Ծաղկավան, Կիրանց, Բերքաբեր և Խաշթառակ բնակավայրերի տնամերձ հողամասերում 6.219 հեկտար այգեհիմնման և ոռոգման արդիական համակարգերի ներդրման,</w:t>
      </w:r>
      <w:r w:rsidRPr="00CF5F2C">
        <w:rPr>
          <w:sz w:val="22"/>
          <w:szCs w:val="22"/>
          <w:lang w:val="hy-AM"/>
        </w:rPr>
        <w:t xml:space="preserve"> ինչպես նաև </w:t>
      </w:r>
      <w:r w:rsidR="001C53C6" w:rsidRPr="00CF5F2C">
        <w:rPr>
          <w:sz w:val="22"/>
          <w:szCs w:val="22"/>
          <w:lang w:val="hy-AM"/>
        </w:rPr>
        <w:t>1,488 գլուխ մանր եղջերավոր</w:t>
      </w:r>
      <w:r w:rsidR="001C53C6" w:rsidRPr="00464EB7">
        <w:rPr>
          <w:sz w:val="22"/>
          <w:szCs w:val="22"/>
          <w:lang w:val="hy-AM"/>
        </w:rPr>
        <w:t xml:space="preserve"> և 510 գլուխ խոշոր եղջերավոր</w:t>
      </w:r>
      <w:r w:rsidR="001C53C6" w:rsidRPr="00CF5F2C">
        <w:rPr>
          <w:sz w:val="22"/>
          <w:szCs w:val="22"/>
          <w:lang w:val="hy-AM"/>
        </w:rPr>
        <w:t xml:space="preserve"> տոհմային կենդանիների </w:t>
      </w:r>
      <w:r w:rsidRPr="00CF5F2C">
        <w:rPr>
          <w:sz w:val="22"/>
          <w:szCs w:val="22"/>
          <w:lang w:val="hy-AM"/>
        </w:rPr>
        <w:t>ձեռքբեր</w:t>
      </w:r>
      <w:r w:rsidR="001C53C6" w:rsidRPr="00464EB7">
        <w:rPr>
          <w:sz w:val="22"/>
          <w:szCs w:val="22"/>
          <w:lang w:val="hy-AM"/>
        </w:rPr>
        <w:t xml:space="preserve">ման նպատակով </w:t>
      </w:r>
      <w:r w:rsidRPr="00CF5F2C">
        <w:rPr>
          <w:sz w:val="22"/>
          <w:szCs w:val="22"/>
          <w:lang w:val="hy-AM"/>
        </w:rPr>
        <w:t xml:space="preserve">կատարվող ծախսերը: </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Գյուղական ենթակառուցվածքների վերականգնում և զարգացում ծրագրի գծով</w:t>
      </w:r>
      <w:r w:rsidR="007202C1">
        <w:rPr>
          <w:b/>
          <w:sz w:val="22"/>
          <w:szCs w:val="22"/>
          <w:lang w:val="hy-AM"/>
        </w:rPr>
        <w:t xml:space="preserve"> 2026</w:t>
      </w:r>
      <w:r w:rsidRPr="00CF5F2C">
        <w:rPr>
          <w:b/>
          <w:sz w:val="22"/>
          <w:szCs w:val="22"/>
          <w:lang w:val="hy-AM"/>
        </w:rPr>
        <w:t xml:space="preserve"> թվականին նախատեսվել է հատկացնել 2,</w:t>
      </w:r>
      <w:r w:rsidR="00AE0405">
        <w:rPr>
          <w:b/>
          <w:sz w:val="22"/>
          <w:szCs w:val="22"/>
          <w:lang w:val="hy-AM"/>
        </w:rPr>
        <w:t>7</w:t>
      </w:r>
      <w:r w:rsidR="00AE0405" w:rsidRPr="00AE0405">
        <w:rPr>
          <w:b/>
          <w:sz w:val="22"/>
          <w:szCs w:val="22"/>
          <w:lang w:val="hy-AM"/>
        </w:rPr>
        <w:t>30.</w:t>
      </w:r>
      <w:r w:rsidR="00AE0405" w:rsidRPr="00C55EFA">
        <w:rPr>
          <w:b/>
          <w:sz w:val="22"/>
          <w:szCs w:val="22"/>
          <w:lang w:val="hy-AM"/>
        </w:rPr>
        <w:t>9</w:t>
      </w:r>
      <w:r w:rsidRPr="00CF5F2C">
        <w:rPr>
          <w:b/>
          <w:sz w:val="22"/>
          <w:szCs w:val="22"/>
          <w:lang w:val="hy-AM"/>
        </w:rPr>
        <w:t xml:space="preserve"> մլն դրամ:</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նպատակն է բարձրացնել գյուղատնտեսության ոլորտի արդյունավետությունը: Ծրագրի շրջանակներում նախատեսվում է ՀՀ Արմավիրի և Արարատի մարզերում ներդնել ժամանակակից ոռոգման համակարգեր՝ գյուղացիական տնտեսվարողներին աջակցության նպատակով:</w:t>
      </w:r>
    </w:p>
    <w:p w:rsidR="00963A55" w:rsidRPr="00CF5F2C" w:rsidRDefault="00963A55" w:rsidP="004272EA">
      <w:pPr>
        <w:pStyle w:val="BodyText1"/>
        <w:spacing w:line="23" w:lineRule="atLeast"/>
        <w:ind w:left="0" w:right="360"/>
        <w:contextualSpacing/>
        <w:rPr>
          <w:b/>
          <w:sz w:val="22"/>
          <w:szCs w:val="22"/>
          <w:lang w:val="hy-AM"/>
        </w:rPr>
      </w:pPr>
      <w:r w:rsidRPr="00CF5F2C">
        <w:rPr>
          <w:b/>
          <w:sz w:val="22"/>
          <w:szCs w:val="22"/>
          <w:lang w:val="hy-AM"/>
        </w:rPr>
        <w:t>Զբոսաշրջության զարգացման ծրագրի գծով 202</w:t>
      </w:r>
      <w:r w:rsidR="00561B94" w:rsidRPr="00561B94">
        <w:rPr>
          <w:b/>
          <w:sz w:val="22"/>
          <w:szCs w:val="22"/>
          <w:lang w:val="hy-AM"/>
        </w:rPr>
        <w:t>6</w:t>
      </w:r>
      <w:r w:rsidRPr="00CF5F2C">
        <w:rPr>
          <w:b/>
          <w:sz w:val="22"/>
          <w:szCs w:val="22"/>
          <w:lang w:val="hy-AM"/>
        </w:rPr>
        <w:t xml:space="preserve"> թվականին նախատեսվել է հատկացնել </w:t>
      </w:r>
      <w:r w:rsidR="00561B94" w:rsidRPr="00561B94">
        <w:rPr>
          <w:b/>
          <w:sz w:val="22"/>
          <w:szCs w:val="22"/>
          <w:lang w:val="hy-AM"/>
        </w:rPr>
        <w:t>3</w:t>
      </w:r>
      <w:r w:rsidRPr="00CF5F2C">
        <w:rPr>
          <w:b/>
          <w:sz w:val="22"/>
          <w:szCs w:val="22"/>
          <w:lang w:val="hy-AM"/>
        </w:rPr>
        <w:t>,</w:t>
      </w:r>
      <w:r w:rsidR="00C55EFA">
        <w:rPr>
          <w:b/>
          <w:sz w:val="22"/>
          <w:szCs w:val="22"/>
          <w:lang w:val="hy-AM"/>
        </w:rPr>
        <w:t>8</w:t>
      </w:r>
      <w:r w:rsidR="00C55EFA" w:rsidRPr="00C55EFA">
        <w:rPr>
          <w:b/>
          <w:sz w:val="22"/>
          <w:szCs w:val="22"/>
          <w:lang w:val="hy-AM"/>
        </w:rPr>
        <w:t>48.</w:t>
      </w:r>
      <w:r w:rsidR="00C55EFA" w:rsidRPr="00937E53">
        <w:rPr>
          <w:b/>
          <w:sz w:val="22"/>
          <w:szCs w:val="22"/>
          <w:lang w:val="hy-AM"/>
        </w:rPr>
        <w:t>4</w:t>
      </w:r>
      <w:r w:rsidRPr="00CF5F2C">
        <w:rPr>
          <w:b/>
          <w:sz w:val="22"/>
          <w:szCs w:val="22"/>
          <w:lang w:val="hy-AM"/>
        </w:rPr>
        <w:t xml:space="preserve"> մլն դրամ:</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Ծրագրի նպատակն է նպաստել ապահովել Հայաստան զբոսաշրջային այցելությունների դինամիկ աճին, Հայաստանի կայուն և համաչափ տարածքային տնտեսական զարգացմանը, պատմամշակութային և բնության ժառանգության պահպանությանը, զարգացմանը և պատշաճ ներկայացմանն ու խթանմանը։</w:t>
      </w:r>
    </w:p>
    <w:p w:rsidR="00963A55" w:rsidRPr="00CF5F2C" w:rsidRDefault="00963A55" w:rsidP="004272EA">
      <w:pPr>
        <w:pStyle w:val="BodyText1"/>
        <w:spacing w:line="23" w:lineRule="atLeast"/>
        <w:ind w:left="0" w:right="360"/>
        <w:contextualSpacing/>
        <w:rPr>
          <w:sz w:val="22"/>
          <w:szCs w:val="22"/>
          <w:lang w:val="hy-AM"/>
        </w:rPr>
      </w:pPr>
      <w:r w:rsidRPr="00CF5F2C">
        <w:rPr>
          <w:sz w:val="22"/>
          <w:szCs w:val="22"/>
          <w:lang w:val="hy-AM"/>
        </w:rPr>
        <w:t>Զբոսաշրջության աջակցության հետ կապված գործողությունների միջոցով կստեղծվեն ժամանակավոր և մշտական  աշխատատեղեր, միջազգային ցուցահանդեսներին մասնակցություն, միջազգային ճանաչողական այցերի կազմակերպում, պետական աջակցություն ՀՀ մարզերում փառատոների  կազմակերպմանը, միջազգային միջոցառման կազմակերպում, աջակցություն զբոսաշրջային տեղեկատվական կենտրոնների գործունեությանը, պետական աջակցություն DMO-ների (զբոսաշրջային այցելավայրերի կառավարման կազմակերպություններ) գործունեությանը, միջազգային միջոցառման կազմակերպում:</w:t>
      </w:r>
    </w:p>
    <w:p w:rsidR="00963A55" w:rsidRPr="00CF5F2C" w:rsidRDefault="00963A55" w:rsidP="004272EA">
      <w:pPr>
        <w:spacing w:line="23" w:lineRule="atLeast"/>
        <w:ind w:right="360"/>
        <w:contextualSpacing/>
        <w:jc w:val="both"/>
        <w:rPr>
          <w:rFonts w:ascii="GHEA Grapalat" w:hAnsi="GHEA Grapalat"/>
          <w:lang w:val="hy-AM"/>
        </w:rPr>
      </w:pPr>
    </w:p>
    <w:p w:rsidR="002D3134" w:rsidRPr="00CF5F2C" w:rsidRDefault="002D3134" w:rsidP="004272EA">
      <w:pPr>
        <w:pStyle w:val="Heading5"/>
        <w:tabs>
          <w:tab w:val="left" w:pos="1134"/>
        </w:tabs>
        <w:spacing w:before="120" w:after="120" w:line="23" w:lineRule="atLeast"/>
        <w:ind w:right="360"/>
        <w:contextualSpacing/>
        <w:rPr>
          <w:rFonts w:ascii="GHEA Grapalat" w:hAnsi="GHEA Grapalat"/>
          <w:b w:val="0"/>
          <w:szCs w:val="22"/>
          <w:lang w:val="hy-AM"/>
        </w:rPr>
      </w:pPr>
    </w:p>
    <w:p w:rsidR="002D3134" w:rsidRPr="00CF5F2C" w:rsidRDefault="002D3134" w:rsidP="004272EA">
      <w:pPr>
        <w:pStyle w:val="ListParagraph"/>
        <w:spacing w:line="23" w:lineRule="atLeast"/>
        <w:ind w:left="0" w:right="360"/>
        <w:jc w:val="both"/>
        <w:rPr>
          <w:rFonts w:ascii="GHEA Grapalat" w:hAnsi="GHEA Grapalat"/>
          <w:b/>
          <w:lang w:val="hy-AM"/>
        </w:rPr>
      </w:pPr>
    </w:p>
    <w:sectPr w:rsidR="002D3134" w:rsidRPr="00CF5F2C" w:rsidSect="00FC4560">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4F4" w:rsidRDefault="005B74F4" w:rsidP="005B74F4">
      <w:pPr>
        <w:spacing w:before="0" w:after="0" w:line="240" w:lineRule="auto"/>
      </w:pPr>
      <w:r>
        <w:separator/>
      </w:r>
    </w:p>
  </w:endnote>
  <w:endnote w:type="continuationSeparator" w:id="0">
    <w:p w:rsidR="005B74F4" w:rsidRDefault="005B74F4" w:rsidP="005B74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925452"/>
      <w:docPartObj>
        <w:docPartGallery w:val="Page Numbers (Bottom of Page)"/>
        <w:docPartUnique/>
      </w:docPartObj>
    </w:sdtPr>
    <w:sdtEndPr>
      <w:rPr>
        <w:noProof/>
      </w:rPr>
    </w:sdtEndPr>
    <w:sdtContent>
      <w:p w:rsidR="005B74F4" w:rsidRDefault="005B74F4">
        <w:pPr>
          <w:pStyle w:val="Footer"/>
          <w:jc w:val="right"/>
        </w:pPr>
        <w:r>
          <w:fldChar w:fldCharType="begin"/>
        </w:r>
        <w:r>
          <w:instrText xml:space="preserve"> PAGE   \* MERGEFORMAT </w:instrText>
        </w:r>
        <w:r>
          <w:fldChar w:fldCharType="separate"/>
        </w:r>
        <w:r w:rsidR="00745A2B">
          <w:rPr>
            <w:noProof/>
          </w:rPr>
          <w:t>17</w:t>
        </w:r>
        <w:r>
          <w:rPr>
            <w:noProof/>
          </w:rPr>
          <w:fldChar w:fldCharType="end"/>
        </w:r>
      </w:p>
    </w:sdtContent>
  </w:sdt>
  <w:p w:rsidR="005B74F4" w:rsidRDefault="005B74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4F4" w:rsidRDefault="005B74F4" w:rsidP="005B74F4">
      <w:pPr>
        <w:spacing w:before="0" w:after="0" w:line="240" w:lineRule="auto"/>
      </w:pPr>
      <w:r>
        <w:separator/>
      </w:r>
    </w:p>
  </w:footnote>
  <w:footnote w:type="continuationSeparator" w:id="0">
    <w:p w:rsidR="005B74F4" w:rsidRDefault="005B74F4" w:rsidP="005B74F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2447"/>
    <w:multiLevelType w:val="hybridMultilevel"/>
    <w:tmpl w:val="C2AA6C1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433B26"/>
    <w:multiLevelType w:val="multilevel"/>
    <w:tmpl w:val="CAD03E0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22776B99"/>
    <w:multiLevelType w:val="multilevel"/>
    <w:tmpl w:val="3EE0A0F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4" w15:restartNumberingAfterBreak="0">
    <w:nsid w:val="28AC1961"/>
    <w:multiLevelType w:val="hybridMultilevel"/>
    <w:tmpl w:val="05B06FDC"/>
    <w:lvl w:ilvl="0" w:tplc="696A6B2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F272A12"/>
    <w:multiLevelType w:val="hybridMultilevel"/>
    <w:tmpl w:val="57886A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E8069F"/>
    <w:multiLevelType w:val="hybridMultilevel"/>
    <w:tmpl w:val="441C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F67EA"/>
    <w:multiLevelType w:val="hybridMultilevel"/>
    <w:tmpl w:val="7DB644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45D7053C"/>
    <w:multiLevelType w:val="hybridMultilevel"/>
    <w:tmpl w:val="17D25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23728B"/>
    <w:multiLevelType w:val="hybridMultilevel"/>
    <w:tmpl w:val="11D8DD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01C65BC"/>
    <w:multiLevelType w:val="hybridMultilevel"/>
    <w:tmpl w:val="E1D43F26"/>
    <w:lvl w:ilvl="0" w:tplc="052A61AA">
      <w:start w:val="1"/>
      <w:numFmt w:val="decimal"/>
      <w:lvlText w:val="%1."/>
      <w:lvlJc w:val="left"/>
      <w:pPr>
        <w:ind w:left="720" w:hanging="360"/>
      </w:pPr>
      <w:rPr>
        <w:rFonts w:ascii="GHEA Grapalat" w:hAnsi="GHEA Grapalat" w:hint="default"/>
        <w:b/>
        <w:color w:val="000000" w:themeColor="text1"/>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42C65"/>
    <w:multiLevelType w:val="multilevel"/>
    <w:tmpl w:val="93B882FA"/>
    <w:lvl w:ilvl="0">
      <w:start w:val="1"/>
      <w:numFmt w:val="decimal"/>
      <w:lvlText w:val="%1."/>
      <w:lvlJc w:val="left"/>
      <w:pPr>
        <w:ind w:left="615" w:hanging="615"/>
      </w:pPr>
      <w:rPr>
        <w:rFonts w:hint="default"/>
      </w:rPr>
    </w:lvl>
    <w:lvl w:ilvl="1">
      <w:start w:val="10"/>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9"/>
  </w:num>
  <w:num w:numId="2">
    <w:abstractNumId w:val="11"/>
  </w:num>
  <w:num w:numId="3">
    <w:abstractNumId w:val="3"/>
  </w:num>
  <w:num w:numId="4">
    <w:abstractNumId w:val="5"/>
  </w:num>
  <w:num w:numId="5">
    <w:abstractNumId w:val="12"/>
  </w:num>
  <w:num w:numId="6">
    <w:abstractNumId w:val="6"/>
  </w:num>
  <w:num w:numId="7">
    <w:abstractNumId w:val="7"/>
  </w:num>
  <w:num w:numId="8">
    <w:abstractNumId w:val="10"/>
  </w:num>
  <w:num w:numId="9">
    <w:abstractNumId w:val="8"/>
  </w:num>
  <w:num w:numId="10">
    <w:abstractNumId w:val="4"/>
  </w:num>
  <w:num w:numId="11">
    <w:abstractNumId w:val="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EA3"/>
    <w:rsid w:val="00000033"/>
    <w:rsid w:val="00005EA3"/>
    <w:rsid w:val="00055972"/>
    <w:rsid w:val="0009022D"/>
    <w:rsid w:val="000C6868"/>
    <w:rsid w:val="000F2A2E"/>
    <w:rsid w:val="00106617"/>
    <w:rsid w:val="00147556"/>
    <w:rsid w:val="001543A7"/>
    <w:rsid w:val="00190CA9"/>
    <w:rsid w:val="001A6C78"/>
    <w:rsid w:val="001C53C6"/>
    <w:rsid w:val="00221F88"/>
    <w:rsid w:val="002358C2"/>
    <w:rsid w:val="00252631"/>
    <w:rsid w:val="00291F62"/>
    <w:rsid w:val="002B44DF"/>
    <w:rsid w:val="002B5A69"/>
    <w:rsid w:val="002B6022"/>
    <w:rsid w:val="002D3134"/>
    <w:rsid w:val="00303A18"/>
    <w:rsid w:val="00331BD2"/>
    <w:rsid w:val="00382B42"/>
    <w:rsid w:val="003B2DCC"/>
    <w:rsid w:val="003D049C"/>
    <w:rsid w:val="003F4CDC"/>
    <w:rsid w:val="00426698"/>
    <w:rsid w:val="004272EA"/>
    <w:rsid w:val="00464EB7"/>
    <w:rsid w:val="00490B6E"/>
    <w:rsid w:val="004B358F"/>
    <w:rsid w:val="004B6A33"/>
    <w:rsid w:val="005001AA"/>
    <w:rsid w:val="005021F7"/>
    <w:rsid w:val="0050556F"/>
    <w:rsid w:val="00537DBB"/>
    <w:rsid w:val="00561B94"/>
    <w:rsid w:val="00563AF9"/>
    <w:rsid w:val="00584B19"/>
    <w:rsid w:val="00586A6D"/>
    <w:rsid w:val="005B74F4"/>
    <w:rsid w:val="005E7537"/>
    <w:rsid w:val="00602DC2"/>
    <w:rsid w:val="006338F1"/>
    <w:rsid w:val="0065646F"/>
    <w:rsid w:val="00672BBB"/>
    <w:rsid w:val="006A0192"/>
    <w:rsid w:val="006E7255"/>
    <w:rsid w:val="00705BA1"/>
    <w:rsid w:val="007202C1"/>
    <w:rsid w:val="00745A2B"/>
    <w:rsid w:val="00760E7A"/>
    <w:rsid w:val="007723E9"/>
    <w:rsid w:val="0077381C"/>
    <w:rsid w:val="00810152"/>
    <w:rsid w:val="00865BEC"/>
    <w:rsid w:val="008C5474"/>
    <w:rsid w:val="008E70AD"/>
    <w:rsid w:val="008F586C"/>
    <w:rsid w:val="009017DB"/>
    <w:rsid w:val="00937E53"/>
    <w:rsid w:val="00950B5D"/>
    <w:rsid w:val="00963A55"/>
    <w:rsid w:val="00986A66"/>
    <w:rsid w:val="009B282A"/>
    <w:rsid w:val="009B7B27"/>
    <w:rsid w:val="009C4DAD"/>
    <w:rsid w:val="00A36A0D"/>
    <w:rsid w:val="00A37A8A"/>
    <w:rsid w:val="00A42D49"/>
    <w:rsid w:val="00A63184"/>
    <w:rsid w:val="00A6681A"/>
    <w:rsid w:val="00AC2116"/>
    <w:rsid w:val="00AE0405"/>
    <w:rsid w:val="00AE48AD"/>
    <w:rsid w:val="00B0487B"/>
    <w:rsid w:val="00B217BC"/>
    <w:rsid w:val="00BE74B2"/>
    <w:rsid w:val="00C30810"/>
    <w:rsid w:val="00C42852"/>
    <w:rsid w:val="00C55EFA"/>
    <w:rsid w:val="00C73DAE"/>
    <w:rsid w:val="00C93EA3"/>
    <w:rsid w:val="00CD407A"/>
    <w:rsid w:val="00CD5C9C"/>
    <w:rsid w:val="00CE5811"/>
    <w:rsid w:val="00CF5CA8"/>
    <w:rsid w:val="00CF5F2C"/>
    <w:rsid w:val="00D874A1"/>
    <w:rsid w:val="00E27852"/>
    <w:rsid w:val="00E62EF2"/>
    <w:rsid w:val="00E6703C"/>
    <w:rsid w:val="00E93A09"/>
    <w:rsid w:val="00EB2AC5"/>
    <w:rsid w:val="00EC1A20"/>
    <w:rsid w:val="00EC26D1"/>
    <w:rsid w:val="00F22067"/>
    <w:rsid w:val="00F970B5"/>
    <w:rsid w:val="00FC4560"/>
    <w:rsid w:val="00FD5F87"/>
    <w:rsid w:val="00FE7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26EBF4-9E18-498F-AD3C-3D1D44E1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w:rsid w:val="00005EA3"/>
    <w:pPr>
      <w:spacing w:before="120" w:after="120" w:line="276" w:lineRule="auto"/>
    </w:pPr>
    <w:rPr>
      <w:rFonts w:eastAsiaTheme="minorEastAsia"/>
      <w:color w:val="404040" w:themeColor="text1" w:themeTint="BF"/>
    </w:rPr>
  </w:style>
  <w:style w:type="paragraph" w:styleId="Heading5">
    <w:name w:val="heading 5"/>
    <w:basedOn w:val="Normal"/>
    <w:next w:val="Normal"/>
    <w:link w:val="Heading5Char"/>
    <w:uiPriority w:val="9"/>
    <w:unhideWhenUsed/>
    <w:qFormat/>
    <w:rsid w:val="00963A55"/>
    <w:pPr>
      <w:keepNext/>
      <w:keepLines/>
      <w:spacing w:before="40" w:after="0"/>
      <w:jc w:val="both"/>
      <w:outlineLvl w:val="4"/>
    </w:pPr>
    <w:rPr>
      <w:rFonts w:asciiTheme="majorHAnsi" w:eastAsiaTheme="majorEastAsia" w:hAnsiTheme="majorHAnsi" w:cstheme="majorBidi"/>
      <w:b/>
      <w:color w:val="2E74B5" w:themeColor="accent1" w:themeShade="BF"/>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005EA3"/>
    <w:pPr>
      <w:spacing w:before="480" w:after="360"/>
    </w:pPr>
    <w:rPr>
      <w:rFonts w:ascii="GHEA Grapalat" w:hAnsi="GHEA Grapalat"/>
      <w:color w:val="C9C9C9" w:themeColor="accent3" w:themeTint="99"/>
      <w:sz w:val="28"/>
      <w:szCs w:val="20"/>
    </w:rPr>
  </w:style>
  <w:style w:type="paragraph" w:customStyle="1" w:styleId="TOC4">
    <w:name w:val="TOC 4 | Վերնագրեր"/>
    <w:next w:val="Normal"/>
    <w:link w:val="TOC4Char"/>
    <w:qFormat/>
    <w:rsid w:val="00005EA3"/>
    <w:pPr>
      <w:spacing w:before="360" w:after="0" w:line="276" w:lineRule="auto"/>
    </w:pPr>
    <w:rPr>
      <w:rFonts w:ascii="GHEA Grapalat" w:eastAsiaTheme="minorEastAsia" w:hAnsi="GHEA Grapalat"/>
      <w:color w:val="A6A6A6" w:themeColor="background1" w:themeShade="A6"/>
      <w:sz w:val="28"/>
      <w:szCs w:val="20"/>
    </w:rPr>
  </w:style>
  <w:style w:type="character" w:customStyle="1" w:styleId="TOC3Char">
    <w:name w:val="TOC 3 | Ենթաբաժիններ Char"/>
    <w:basedOn w:val="DefaultParagraphFont"/>
    <w:link w:val="TOC3"/>
    <w:rsid w:val="00005EA3"/>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005EA3"/>
    <w:pPr>
      <w:spacing w:before="120" w:after="120" w:line="276" w:lineRule="auto"/>
      <w:ind w:left="432"/>
      <w:jc w:val="both"/>
    </w:pPr>
    <w:rPr>
      <w:rFonts w:ascii="GHEA Grapalat" w:eastAsiaTheme="minorEastAsia" w:hAnsi="GHEA Grapalat"/>
      <w:color w:val="404040" w:themeColor="text1" w:themeTint="BF"/>
      <w:sz w:val="28"/>
      <w:szCs w:val="20"/>
    </w:rPr>
  </w:style>
  <w:style w:type="character" w:customStyle="1" w:styleId="TOC4Char">
    <w:name w:val="TOC 4 | Վերնագրեր Char"/>
    <w:basedOn w:val="TOC3Char"/>
    <w:link w:val="TOC4"/>
    <w:rsid w:val="00005EA3"/>
    <w:rPr>
      <w:rFonts w:ascii="GHEA Grapalat" w:eastAsiaTheme="minorEastAsia" w:hAnsi="GHEA Grapalat"/>
      <w:color w:val="A6A6A6" w:themeColor="background1" w:themeShade="A6"/>
      <w:sz w:val="28"/>
      <w:szCs w:val="20"/>
    </w:rPr>
  </w:style>
  <w:style w:type="paragraph" w:customStyle="1" w:styleId="BodytextBullets">
    <w:name w:val="Body text | Bullets"/>
    <w:basedOn w:val="BodyText1"/>
    <w:link w:val="BodytextBulletsChar"/>
    <w:qFormat/>
    <w:rsid w:val="00005EA3"/>
    <w:pPr>
      <w:numPr>
        <w:numId w:val="1"/>
      </w:numPr>
    </w:pPr>
  </w:style>
  <w:style w:type="character" w:customStyle="1" w:styleId="BodytextChar">
    <w:name w:val="Body text Char"/>
    <w:basedOn w:val="TOC4Char"/>
    <w:link w:val="BodyText1"/>
    <w:rsid w:val="00005EA3"/>
    <w:rPr>
      <w:rFonts w:ascii="GHEA Grapalat" w:eastAsiaTheme="minorEastAsia" w:hAnsi="GHEA Grapalat"/>
      <w:color w:val="404040" w:themeColor="text1" w:themeTint="BF"/>
      <w:sz w:val="28"/>
      <w:szCs w:val="20"/>
    </w:rPr>
  </w:style>
  <w:style w:type="character" w:customStyle="1" w:styleId="BodytextBulletsChar">
    <w:name w:val="Body text | Bullets Char"/>
    <w:basedOn w:val="BodytextChar"/>
    <w:link w:val="BodytextBullets"/>
    <w:rsid w:val="00005EA3"/>
    <w:rPr>
      <w:rFonts w:ascii="GHEA Grapalat" w:eastAsiaTheme="minorEastAsia" w:hAnsi="GHEA Grapalat"/>
      <w:color w:val="404040" w:themeColor="text1" w:themeTint="BF"/>
      <w:sz w:val="28"/>
      <w:szCs w:val="20"/>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005EA3"/>
    <w:pPr>
      <w:ind w:left="720"/>
      <w:contextualSpacing/>
    </w:p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963A55"/>
    <w:rPr>
      <w:rFonts w:eastAsiaTheme="minorEastAsia"/>
      <w:color w:val="404040" w:themeColor="text1" w:themeTint="BF"/>
    </w:rPr>
  </w:style>
  <w:style w:type="character" w:customStyle="1" w:styleId="Heading5Char">
    <w:name w:val="Heading 5 Char"/>
    <w:basedOn w:val="DefaultParagraphFont"/>
    <w:link w:val="Heading5"/>
    <w:uiPriority w:val="9"/>
    <w:rsid w:val="00963A55"/>
    <w:rPr>
      <w:rFonts w:asciiTheme="majorHAnsi" w:eastAsiaTheme="majorEastAsia" w:hAnsiTheme="majorHAnsi" w:cstheme="majorBidi"/>
      <w:b/>
      <w:color w:val="2E74B5" w:themeColor="accent1" w:themeShade="BF"/>
      <w:szCs w:val="24"/>
      <w:lang w:val="ru-RU" w:eastAsia="ru-RU"/>
    </w:rPr>
  </w:style>
  <w:style w:type="table" w:styleId="TableGrid">
    <w:name w:val="Table Grid"/>
    <w:basedOn w:val="TableNormal"/>
    <w:uiPriority w:val="39"/>
    <w:rsid w:val="00A37A8A"/>
    <w:pPr>
      <w:spacing w:after="200" w:line="276" w:lineRule="auto"/>
    </w:pPr>
    <w:rPr>
      <w:rFonts w:ascii="Calibri" w:eastAsia="Calibri" w:hAnsi="Calibri" w:cs="Calibri"/>
      <w:lang w:val="hy-AM"/>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qFormat/>
    <w:rsid w:val="00A37A8A"/>
    <w:pPr>
      <w:spacing w:line="240" w:lineRule="auto"/>
      <w:jc w:val="both"/>
    </w:pPr>
    <w:rPr>
      <w:rFonts w:ascii="Times Armenian" w:eastAsia="Times New Roman" w:hAnsi="Times Armenian" w:cs="Times New Roman"/>
      <w:b/>
      <w:bCs/>
      <w:color w:val="auto"/>
      <w:sz w:val="20"/>
      <w:szCs w:val="24"/>
      <w:lang w:val="en-GB"/>
    </w:rPr>
  </w:style>
  <w:style w:type="table" w:customStyle="1" w:styleId="TableGrid1">
    <w:name w:val="Table Grid1"/>
    <w:basedOn w:val="TableNormal"/>
    <w:next w:val="TableGrid"/>
    <w:uiPriority w:val="39"/>
    <w:rsid w:val="00291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64EB7"/>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5B74F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B74F4"/>
    <w:rPr>
      <w:rFonts w:eastAsiaTheme="minorEastAsia"/>
      <w:color w:val="404040" w:themeColor="text1" w:themeTint="BF"/>
    </w:rPr>
  </w:style>
  <w:style w:type="paragraph" w:styleId="Footer">
    <w:name w:val="footer"/>
    <w:basedOn w:val="Normal"/>
    <w:link w:val="FooterChar"/>
    <w:uiPriority w:val="99"/>
    <w:unhideWhenUsed/>
    <w:rsid w:val="005B74F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B74F4"/>
    <w:rPr>
      <w:rFonts w:eastAsiaTheme="minorEastAsia"/>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09607">
      <w:bodyDiv w:val="1"/>
      <w:marLeft w:val="0"/>
      <w:marRight w:val="0"/>
      <w:marTop w:val="0"/>
      <w:marBottom w:val="0"/>
      <w:divBdr>
        <w:top w:val="none" w:sz="0" w:space="0" w:color="auto"/>
        <w:left w:val="none" w:sz="0" w:space="0" w:color="auto"/>
        <w:bottom w:val="none" w:sz="0" w:space="0" w:color="auto"/>
        <w:right w:val="none" w:sz="0" w:space="0" w:color="auto"/>
      </w:divBdr>
    </w:div>
    <w:div w:id="8593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a:t>
            </a:r>
            <a:r>
              <a:rPr lang="hy-AM" sz="1000" b="1" baseline="0">
                <a:solidFill>
                  <a:schemeClr val="tx1"/>
                </a:solidFill>
                <a:latin typeface="GHEA Grapalat" panose="02000506050000020003" pitchFamily="50" charset="0"/>
              </a:rPr>
              <a:t> էկոնոմիկայի նախարարության կողմից </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իրականացվելիք ծախսերը</a:t>
            </a:r>
            <a:r>
              <a:rPr lang="en-US" sz="1000" b="1" baseline="0">
                <a:solidFill>
                  <a:schemeClr val="tx1"/>
                </a:solidFill>
                <a:latin typeface="GHEA Grapalat" panose="02000506050000020003" pitchFamily="50" charset="0"/>
              </a:rPr>
              <a:t>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a:t>
            </a:r>
            <a:r>
              <a:rPr lang="hy-AM" sz="1000" b="1" baseline="0">
                <a:solidFill>
                  <a:schemeClr val="tx1"/>
                </a:solidFill>
                <a:latin typeface="GHEA Grapalat" panose="02000506050000020003" pitchFamily="50" charset="0"/>
              </a:rPr>
              <a:t>հազար</a:t>
            </a:r>
            <a:r>
              <a:rPr lang="en-US" sz="1000" b="1" baseline="0">
                <a:solidFill>
                  <a:schemeClr val="tx1"/>
                </a:solidFill>
                <a:latin typeface="GHEA Grapalat" panose="02000506050000020003" pitchFamily="50" charset="0"/>
              </a:rPr>
              <a:t>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6135904886889141"/>
          <c:y val="3.0604437643458302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4625236091650138"/>
          <c:w val="0.28635666600619403"/>
          <c:h val="0.73610889250472178"/>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AF9-4F92-9D1D-CFFB2F67166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AF9-4F92-9D1D-CFFB2F67166B}"/>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5AF9-4F92-9D1D-CFFB2F67166B}"/>
              </c:ext>
            </c:extLst>
          </c:dPt>
          <c:dLbls>
            <c:dLbl>
              <c:idx val="0"/>
              <c:layout>
                <c:manualLayout>
                  <c:x val="2.0127504751561227E-2"/>
                  <c:y val="-1.9849096096934898E-2"/>
                </c:manualLayout>
              </c:layout>
              <c:tx>
                <c:rich>
                  <a:bodyPr/>
                  <a:lstStyle/>
                  <a:p>
                    <a:fld id="{9010ACED-9FE6-494C-B7E6-8C1B126B81B3}" type="VALUE">
                      <a:rPr lang="en-US"/>
                      <a:pPr/>
                      <a:t>[VALUE]</a:t>
                    </a:fld>
                    <a:r>
                      <a:rPr lang="en-US" baseline="0"/>
                      <a:t>,</a:t>
                    </a:r>
                  </a:p>
                  <a:p>
                    <a:fld id="{775B6ABE-A48F-4329-A599-1B4ADC0F118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5AF9-4F92-9D1D-CFFB2F67166B}"/>
                </c:ext>
              </c:extLst>
            </c:dLbl>
            <c:dLbl>
              <c:idx val="1"/>
              <c:layout>
                <c:manualLayout>
                  <c:x val="0.1685197212417413"/>
                  <c:y val="7.1782242980741012E-2"/>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5AF9-4F92-9D1D-CFFB2F67166B}"/>
                </c:ext>
              </c:extLst>
            </c:dLbl>
            <c:dLbl>
              <c:idx val="2"/>
              <c:layout>
                <c:manualLayout>
                  <c:x val="7.51126798805315E-3"/>
                  <c:y val="-4.9499874482469364E-4"/>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5AF9-4F92-9D1D-CFFB2F6716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8863627.6999999993</c:v>
                </c:pt>
                <c:pt idx="1">
                  <c:v>65614823.700000003</c:v>
                </c:pt>
                <c:pt idx="2">
                  <c:v>1188.5</c:v>
                </c:pt>
              </c:numCache>
            </c:numRef>
          </c:val>
          <c:extLst>
            <c:ext xmlns:c16="http://schemas.microsoft.com/office/drawing/2014/chart" uri="{C3380CC4-5D6E-409C-BE32-E72D297353CC}">
              <c16:uniqueId val="{00000008-5AF9-4F92-9D1D-CFFB2F67166B}"/>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5AF9-4F92-9D1D-CFFB2F67166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5AF9-4F92-9D1D-CFFB2F67166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5AF9-4F92-9D1D-CFFB2F67166B}"/>
              </c:ext>
            </c:extLst>
          </c:dPt>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Sheet1!$C$2:$C$4</c:f>
              <c:numCache>
                <c:formatCode>General</c:formatCode>
                <c:ptCount val="3"/>
              </c:numCache>
            </c:numRef>
          </c:val>
          <c:extLst>
            <c:ext xmlns:c16="http://schemas.microsoft.com/office/drawing/2014/chart" uri="{C3380CC4-5D6E-409C-BE32-E72D297353CC}">
              <c16:uniqueId val="{00000011-5AF9-4F92-9D1D-CFFB2F67166B}"/>
            </c:ext>
          </c:extLst>
        </c:ser>
        <c:dLbls>
          <c:showLegendKey val="0"/>
          <c:showVal val="0"/>
          <c:showCatName val="0"/>
          <c:showSerName val="0"/>
          <c:showPercent val="0"/>
          <c:showBubbleSize val="0"/>
          <c:showLeaderLines val="1"/>
        </c:dLbls>
        <c:firstSliceAng val="109"/>
      </c:pieChart>
      <c:spPr>
        <a:noFill/>
        <a:ln>
          <a:noFill/>
        </a:ln>
        <a:effectLst/>
      </c:spPr>
    </c:plotArea>
    <c:legend>
      <c:legendPos val="r"/>
      <c:layout>
        <c:manualLayout>
          <c:xMode val="edge"/>
          <c:yMode val="edge"/>
          <c:x val="0.56072197623686348"/>
          <c:y val="0.31601499095271035"/>
          <c:w val="0.41964332936792775"/>
          <c:h val="0.603265348186875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17</Pages>
  <Words>5522</Words>
  <Characters>31479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Vladimir Edaryan</cp:lastModifiedBy>
  <cp:revision>131</cp:revision>
  <dcterms:created xsi:type="dcterms:W3CDTF">2025-09-05T07:22:00Z</dcterms:created>
  <dcterms:modified xsi:type="dcterms:W3CDTF">2025-11-27T06:12:00Z</dcterms:modified>
</cp:coreProperties>
</file>